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Physiotherapists</w:t>
      </w:r>
      <w:r>
        <w:t xml:space="preserve"> </w:t>
      </w:r>
      <w:r>
        <w:t xml:space="preserve">in</w:t>
      </w:r>
      <w:r>
        <w:t xml:space="preserve"> </w:t>
      </w:r>
      <w:r>
        <w:t xml:space="preserve">Germany</w:t>
      </w:r>
      <w:r>
        <w:t xml:space="preserve"> </w:t>
      </w:r>
      <w:r>
        <w:t xml:space="preserve">Berlin</w:t>
      </w:r>
    </w:p>
    <w:bookmarkStart w:id="21" w:name="term-paper"/>
    <w:p>
      <w:pPr>
        <w:pStyle w:val="Heading1"/>
      </w:pPr>
      <w:r>
        <w:t xml:space="preserve">Term Paper</w:t>
      </w:r>
    </w:p>
    <w:bookmarkStart w:id="20" w:name="Xf8d1faed59c417bf72f44e226fe722c2436b988"/>
    <w:p>
      <w:pPr>
        <w:pStyle w:val="Heading2"/>
      </w:pPr>
      <w:r>
        <w:t xml:space="preserve">Title: Professional Integration, Regulatory Frameworks, and Clinical Scope of the Physiotherapist in Germany Berlin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Management and Allied Health Professions</w:t>
      </w:r>
      <w:r>
        <w:br/>
      </w:r>
      <w:r>
        <w:rPr>
          <w:bCs/>
          <w:b/>
        </w:rPr>
        <w:t xml:space="preserve">Focusing Region:</w:t>
      </w:r>
      <w:r>
        <w:t xml:space="preserve"> </w:t>
      </w:r>
      <w:r>
        <w:t xml:space="preserve">Germany Berlin</w:t>
      </w:r>
    </w:p>
    <w:bookmarkEnd w:id="20"/>
    <w:bookmarkEnd w:id="21"/>
    <w:p>
      <w:pPr>
        <w:pStyle w:val="BodyText"/>
      </w:pPr>
      <w:r>
        <w:t xml:space="preserve">I. Introduction</w:t>
      </w:r>
    </w:p>
    <w:p>
      <w:pPr>
        <w:pStyle w:val="BodyText"/>
      </w:pPr>
      <w:r>
        <w:t xml:space="preserve">The healthcare landscape in Western Europe is characterized by a complex interplay of statutory regulations, insurance frameworks, and specialized clinical roles. Within this ecosystem, the physiotherapist plays an indispensable role in patient rehabilitation, pain management, and preventive care. This term paper explores the specific professional environment for the</w:t>
      </w:r>
      <w:r>
        <w:t xml:space="preserve"> </w:t>
      </w:r>
      <w:r>
        <w:rPr>
          <w:bCs/>
          <w:b/>
        </w:rPr>
        <w:t xml:space="preserve">Physiotherapist</w:t>
      </w:r>
      <w:r>
        <w:t xml:space="preserve">, with a dedicated focus on its implementation and unique characteristics within</w:t>
      </w:r>
      <w:r>
        <w:t xml:space="preserve"> </w:t>
      </w:r>
      <w:r>
        <w:rPr>
          <w:bCs/>
          <w:b/>
        </w:rPr>
        <w:t xml:space="preserve">Germany Berlin</w:t>
      </w:r>
      <w:r>
        <w:t xml:space="preserve">. As the capital of Germany, Berlin presents a distinct demographic and economic context that influences how physiotherapy services are delivered, regulated, and reimbursed. The objective of this paper is to analyze the legal standing, educational requirements, market dynamics, and future challenges facing physiotherapists in this specific metropolitan hub. Understanding these elements is crucial for healthcare administrators international practitioners looking to integrate into the German system.</w:t>
      </w:r>
    </w:p>
    <w:bookmarkStart w:id="22" w:name="X0b81826fbb752e17bed7801951fffce371d4225"/>
    <w:p>
      <w:pPr>
        <w:pStyle w:val="Heading3"/>
      </w:pPr>
      <w:r>
        <w:t xml:space="preserve">II. Regulatory Framework and Professional Recognition</w:t>
      </w:r>
    </w:p>
    <w:p>
      <w:pPr>
        <w:pStyle w:val="FirstParagraph"/>
      </w:pPr>
      <w:r>
        <w:t xml:space="preserve">In</w:t>
      </w:r>
      <w:r>
        <w:t xml:space="preserve"> </w:t>
      </w:r>
      <w:r>
        <w:rPr>
          <w:bCs/>
          <w:b/>
        </w:rPr>
        <w:t xml:space="preserve">Germany Berlin</w:t>
      </w:r>
      <w:r>
        <w:t xml:space="preserve">, the profession of physiotherapy is strictly regulated under federal law, primarily governed by the Physiotherapy Act (</w:t>
      </w:r>
      <w:r>
        <w:rPr>
          <w:iCs/>
          <w:i/>
        </w:rPr>
        <w:t xml:space="preserve">Kammergesetz für die Heilberufe in Berlin - KKG-Bln</w:t>
      </w:r>
      <w:r>
        <w:t xml:space="preserve">) and the Federal Chamber of Physiotherapists (</w:t>
      </w:r>
      <w:r>
        <w:rPr>
          <w:iCs/>
          <w:i/>
        </w:rPr>
        <w:t xml:space="preserve">Bundesverband der Physiotherapeuten/Physiotherapeutinnen e.V.</w:t>
      </w:r>
      <w:r>
        <w:t xml:space="preserve">). To practice legally as a</w:t>
      </w:r>
      <w:r>
        <w:t xml:space="preserve"> </w:t>
      </w:r>
      <w:r>
        <w:rPr>
          <w:bCs/>
          <w:b/>
        </w:rPr>
        <w:t xml:space="preserve">Physiotherapist</w:t>
      </w:r>
      <w:r>
        <w:t xml:space="preserve">, one must hold a recognized qualification. For EU citizens, this involves mutual recognition of professional qualifications; for non-EU nationals, the process often requires equivalence assessments and potentially supplementary knowledge tests.</w:t>
      </w:r>
      <w:r>
        <w:t xml:space="preserve"> </w:t>
      </w:r>
      <w:r>
        <w:t xml:space="preserve">A critical component of this regulatory framework is mandatory membership in the Berlin Chamber of Physiotherapists (</w:t>
      </w:r>
      <w:r>
        <w:rPr>
          <w:iCs/>
          <w:i/>
        </w:rPr>
        <w:t xml:space="preserve">Kammer der Physiotherapeuten Berlin-Brandenburg</w:t>
      </w:r>
      <w:r>
        <w:t xml:space="preserve">). This chamber acts not only as a professional body but also as an oversight mechanism ensuring ethical standards, continuing education, and quality assurance. In</w:t>
      </w:r>
      <w:r>
        <w:t xml:space="preserve"> </w:t>
      </w:r>
      <w:r>
        <w:rPr>
          <w:bCs/>
          <w:b/>
        </w:rPr>
        <w:t xml:space="preserve">Germany Berlin</w:t>
      </w:r>
      <w:r>
        <w:t xml:space="preserve">, where patient turnover can be high due to the transient nature of the capital's population, adherence to these strict ethical guidelines is vital for maintaining trust within the healthcare system. The Chamber ensures that every practicing</w:t>
      </w:r>
      <w:r>
        <w:t xml:space="preserve"> </w:t>
      </w:r>
      <w:r>
        <w:rPr>
          <w:bCs/>
          <w:b/>
        </w:rPr>
        <w:t xml:space="preserve">Physiotherapist</w:t>
      </w:r>
      <w:r>
        <w:t xml:space="preserve"> </w:t>
      </w:r>
      <w:r>
        <w:t xml:space="preserve">stays updated with evidence-based practices, which is essential in a competitive urban market.</w:t>
      </w:r>
    </w:p>
    <w:bookmarkEnd w:id="22"/>
    <w:bookmarkStart w:id="23" w:name="X0bddff4895b43743b2c8980b0c398a75468eb19"/>
    <w:p>
      <w:pPr>
        <w:pStyle w:val="Heading3"/>
      </w:pPr>
      <w:r>
        <w:t xml:space="preserve">III. Educational Pathways and Training Standards</w:t>
      </w:r>
    </w:p>
    <w:p>
      <w:pPr>
        <w:pStyle w:val="FirstParagraph"/>
      </w:pPr>
      <w:r>
        <w:t xml:space="preserve">The training of a</w:t>
      </w:r>
      <w:r>
        <w:t xml:space="preserve"> </w:t>
      </w:r>
      <w:r>
        <w:rPr>
          <w:bCs/>
          <w:b/>
        </w:rPr>
        <w:t xml:space="preserve">Physiotherapist</w:t>
      </w:r>
      <w:r>
        <w:t xml:space="preserve">Ausbildungsstätten) provided three-year full-time training combining theoretical classroom instruction with practical clinical internships. However, following the 2020 reform of the Physiotherapy Education Act (</w:t>
      </w:r>
      <w:r>
        <w:rPr>
          <w:iCs/>
          <w:i/>
        </w:rPr>
        <w:t xml:space="preserve">Physiotherapeutengesetz - PhysThG</w:t>
      </w:r>
      <w:r>
        <w:t xml:space="preserve">), education is increasingly shifting toward university-based degree programs (Bachelor’s degrees).</w:t>
      </w:r>
      <w:r>
        <w:t xml:space="preserve"> </w:t>
      </w:r>
      <w:r>
        <w:t xml:space="preserve">In</w:t>
      </w:r>
      <w:r>
        <w:t xml:space="preserve"> </w:t>
      </w:r>
      <w:r>
        <w:rPr>
          <w:bCs/>
          <w:b/>
        </w:rPr>
        <w:t xml:space="preserve">Germany Berlin</w:t>
      </w:r>
      <w:r>
        <w:t xml:space="preserve">, institutions such as the Charité – Universitätsmedizin Berlin and various private universities offer advanced curricula that integrate research methodologies with clinical practice. This academic shift reflects a broader trend in European healthcare towards higher professionalization. For the</w:t>
      </w:r>
      <w:r>
        <w:t xml:space="preserve"> </w:t>
      </w:r>
      <w:r>
        <w:rPr>
          <w:bCs/>
          <w:b/>
        </w:rPr>
        <w:t xml:space="preserve">Physiotherapist</w:t>
      </w:r>
      <w:r>
        <w:t xml:space="preserve">, this means a deeper understanding of pathophysiology, biomechanics, and interdisciplinary collaboration. The curriculum is rigorous, requiring thousands of hours of supervised clinical practice before graduation. In the context of Berlin’s diverse patient population, training now places greater emphasis on cultural competence and linguistic skills, ensuring that the</w:t>
      </w:r>
      <w:r>
        <w:t xml:space="preserve"> </w:t>
      </w:r>
      <w:r>
        <w:rPr>
          <w:bCs/>
          <w:b/>
        </w:rPr>
        <w:t xml:space="preserve">Physiotherapist</w:t>
      </w:r>
      <w:r>
        <w:t xml:space="preserve"> </w:t>
      </w:r>
      <w:r>
        <w:t xml:space="preserve">can effectively communicate with patients from various backgrounds common in a multicultural metropolis like</w:t>
      </w:r>
      <w:r>
        <w:t xml:space="preserve"> </w:t>
      </w:r>
      <w:r>
        <w:rPr>
          <w:bCs/>
          <w:b/>
        </w:rPr>
        <w:t xml:space="preserve">Germany Berlin</w:t>
      </w:r>
      <w:r>
        <w:t xml:space="preserve">.</w:t>
      </w:r>
    </w:p>
    <w:bookmarkEnd w:id="23"/>
    <w:bookmarkStart w:id="24" w:name="X85ef01575e1471d075d155442799a78923e7b75"/>
    <w:p>
      <w:pPr>
        <w:pStyle w:val="Heading3"/>
      </w:pPr>
      <w:r>
        <w:t xml:space="preserve">IV. Clinical Settings and Service Delivery in Berlin</w:t>
      </w:r>
    </w:p>
    <w:p>
      <w:pPr>
        <w:pStyle w:val="FirstParagraph"/>
      </w:pPr>
      <w:r>
        <w:t xml:space="preserve">The role of the</w:t>
      </w:r>
      <w:r>
        <w:t xml:space="preserve"> </w:t>
      </w:r>
      <w:r>
        <w:rPr>
          <w:bCs/>
          <w:b/>
        </w:rPr>
        <w:t xml:space="preserve">Physiotherapist</w:t>
      </w:r>
      <w:r>
        <w:t xml:space="preserve">Germany Berlin, physiotherapy services are delivered across a variety of platforms, each presenting unique operational challenges.</w:t>
      </w:r>
      <w:r>
        <w:t xml:space="preserve"> </w:t>
      </w:r>
      <w:r>
        <w:t xml:space="preserve">1.</w:t>
      </w:r>
      <w:r>
        <w:rPr>
          <w:iCs/>
          <w:i/>
        </w:rPr>
        <w:t xml:space="preserve">Hospital Care:</w:t>
      </w:r>
      <w:r>
        <w:t xml:space="preserve">In major university hospitals and private clinics in Berlin, physiotherapists work closely with surgeons and orthopedists on post-operative rehabilitation protocols. The efficiency of discharge planning is often dependent on the early intervention provided by the</w:t>
      </w:r>
      <w:r>
        <w:t xml:space="preserve"> </w:t>
      </w:r>
      <w:r>
        <w:rPr>
          <w:bCs/>
          <w:b/>
        </w:rPr>
        <w:t xml:space="preserve">Physiotherapist</w:t>
      </w:r>
      <w:r>
        <w:t xml:space="preserve">.</w:t>
      </w:r>
      <w:r>
        <w:t xml:space="preserve"> </w:t>
      </w:r>
      <w:r>
        <w:t xml:space="preserve">2.</w:t>
      </w:r>
      <w:r>
        <w:rPr>
          <w:iCs/>
          <w:i/>
        </w:rPr>
        <w:t xml:space="preserve">Outpatient Practices:</w:t>
      </w:r>
      <w:r>
        <w:t xml:space="preserve">The majority of</w:t>
      </w:r>
      <w:r>
        <w:t xml:space="preserve"> </w:t>
      </w:r>
      <w:r>
        <w:rPr>
          <w:bCs/>
          <w:b/>
        </w:rPr>
        <w:t xml:space="preserve">Physiotherapists in Germany Berlin</w:t>
      </w:r>
      <w:r>
        <w:t xml:space="preserve">Bereichspraxen). These practices are often clustered in specific districts, creating competitive markets. Here, the</w:t>
      </w:r>
      <w:r>
        <w:t xml:space="preserve"> </w:t>
      </w:r>
      <w:r>
        <w:rPr>
          <w:bCs/>
          <w:b/>
        </w:rPr>
        <w:t xml:space="preserve">Physiotherapist</w:t>
      </w:r>
      <w:r>
        <w:t xml:space="preserve">Muskel-Skelett-Prävention (MSK Prevention):</w:t>
      </w:r>
      <w:r>
        <w:rPr>
          <w:iCs/>
          <w:i/>
        </w:rPr>
        <w:t xml:space="preserve">A unique aspect of the German healthcare system is the MSK prevention program. Physiotherapists offer preventive courses for back pain and mobility issues, covered partially by statutory health insurance. In Berlin, this is a popular service due to the active lifestyle of many residents and the high incidence of occupational sedentary injuries in corporate environments.</w:t>
      </w:r>
    </w:p>
    <w:bookmarkEnd w:id="24"/>
    <w:bookmarkStart w:id="25" w:name="v.-reimbursement-and-economic-factors"/>
    <w:p>
      <w:pPr>
        <w:pStyle w:val="Heading3"/>
      </w:pPr>
      <w:r>
        <w:t xml:space="preserve">V. Reimbursement and Economic Factors</w:t>
      </w:r>
    </w:p>
    <w:p>
      <w:pPr>
        <w:pStyle w:val="FirstParagraph"/>
      </w:pPr>
      <w:r>
        <w:t xml:space="preserve">The economic sustainability of a</w:t>
      </w:r>
      <w:r>
        <w:t xml:space="preserve"> </w:t>
      </w:r>
      <w:r>
        <w:rPr>
          <w:bCs/>
          <w:b/>
        </w:rPr>
        <w:t xml:space="preserve">Physiotherapist</w:t>
      </w:r>
      <w:r>
        <w:t xml:space="preserve">Germany Berlin</w:t>
      </w:r>
    </w:p>
    <w:p>
      <w:pPr>
        <w:pStyle w:val="BodyText"/>
      </w:pPr>
      <w:r>
        <w:t xml:space="preserve">KrankenkassenPhysiotherapists in Germany Berlin</w:t>
      </w:r>
      <w:r>
        <w:rPr>
          <w:bCs/>
          <w:b/>
        </w:rPr>
        <w:t xml:space="preserve">Physiotherapist</w:t>
      </w:r>
      <w:r>
        <w:t xml:space="preserve">PhysiotherapistVI. Challenges and Future Outlook</w:t>
      </w:r>
    </w:p>
    <w:p>
      <w:pPr>
        <w:pStyle w:val="BodyText"/>
      </w:pPr>
      <w:r>
        <w:t xml:space="preserve">Despite its robust framework, the profession faces significant challenges in</w:t>
      </w:r>
    </w:p>
    <w:p>
      <w:pPr>
        <w:pStyle w:val="BodyText"/>
      </w:pPr>
      <w:r>
        <w:t xml:space="preserve">Germany BerlinFachkräftemangele-HealthPhysiotherapistGermany BerlinVII. Conclusion</w:t>
      </w:r>
    </w:p>
    <w:p>
      <w:pPr>
        <w:pStyle w:val="BodyText"/>
      </w:pPr>
      <w:r>
        <w:t xml:space="preserve">In conclusion, the role of the</w:t>
      </w:r>
      <w:r>
        <w:t xml:space="preserve"> </w:t>
      </w:r>
      <w:r>
        <w:rPr>
          <w:bCs/>
          <w:b/>
        </w:rPr>
        <w:t xml:space="preserve">Physiotherapist</w:t>
      </w:r>
      <w:r>
        <w:t xml:space="preserve">Germany Berlin</w:t>
      </w:r>
    </w:p>
    <w:p>
      <w:pPr>
        <w:pStyle w:val="BodyText"/>
      </w:pPr>
      <w:r>
        <w:t xml:space="preserve">Germany Berlin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Physiotherapists in Germany Berlin</dc:title>
  <dc:creator/>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file>