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Iran</w:t>
      </w:r>
      <w:r>
        <w:t xml:space="preserve"> </w:t>
      </w:r>
      <w:r>
        <w:t xml:space="preserve">Tehran</w:t>
      </w:r>
    </w:p>
    <w:bookmarkStart w:id="27" w:name="X2604668fde52c46f7df84f2cb38c2e525116d94"/>
    <w:p>
      <w:pPr>
        <w:pStyle w:val="Heading1"/>
      </w:pPr>
      <w:r>
        <w:t xml:space="preserve">The Role and Evolution of the Politician in Iran Tehran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Political Science / Middle Eastern Studies</w:t>
      </w:r>
    </w:p>
    <w:p>
      <w:r>
        <w:pict>
          <v:rect style="width:0;height:1.5pt" o:hralign="center" o:hrstd="t" o:hr="t"/>
        </w:pict>
      </w:r>
    </w:p>
    <w:bookmarkStart w:id="20" w:name="i.-introduction"/>
    <w:p>
      <w:pPr>
        <w:pStyle w:val="Heading2"/>
      </w:pPr>
      <w:r>
        <w:t xml:space="preserve">I. Introduction</w:t>
      </w:r>
    </w:p>
    <w:p>
      <w:pPr>
        <w:pStyle w:val="FirstParagraph"/>
      </w:pPr>
      <w:r>
        <w:t xml:space="preserve">The concept of the</w:t>
      </w:r>
      <w:r>
        <w:t xml:space="preserve"> </w:t>
      </w:r>
      <w:r>
        <w:rPr>
          <w:bCs/>
          <w:b/>
        </w:rPr>
        <w:t xml:space="preserve">Polician</w:t>
      </w:r>
      <w:r>
        <w:t xml:space="preserve">, or more accurately in this context, the</w:t>
      </w:r>
      <w:r>
        <w:t xml:space="preserve"> </w:t>
      </w:r>
      <w:r>
        <w:rPr>
          <w:bCs/>
          <w:b/>
        </w:rPr>
        <w:t xml:space="preserve">Politician</w:t>
      </w:r>
      <w:r>
        <w:t xml:space="preserve">, within the Islamic Republic of Iran is a complex subject that defies simple categorization. To understand the political landscape of</w:t>
      </w:r>
      <w:r>
        <w:t xml:space="preserve"> </w:t>
      </w:r>
      <w:r>
        <w:rPr>
          <w:bCs/>
          <w:b/>
        </w:rPr>
        <w:t xml:space="preserve">Iran Tehran</w:t>
      </w:r>
      <w:r>
        <w:t xml:space="preserve">, one must first grasp how the city serves not merely as a geographical capital but as the epicenter of power where ideology, bureaucracy, and public sentiment converge. In</w:t>
      </w:r>
      <w:r>
        <w:t xml:space="preserve"> </w:t>
      </w:r>
      <w:r>
        <w:rPr>
          <w:bCs/>
          <w:b/>
        </w:rPr>
        <w:t xml:space="preserve">Iran Tehran</w:t>
      </w:r>
      <w:r>
        <w:t xml:space="preserve">, the figure of the</w:t>
      </w:r>
      <w:r>
        <w:t xml:space="preserve"> </w:t>
      </w:r>
      <w:r>
        <w:rPr>
          <w:bCs/>
          <w:b/>
        </w:rPr>
        <w:t xml:space="preserve">Polician</w:t>
      </w:r>
      <w:r>
        <w:t xml:space="preserve"> </w:t>
      </w:r>
      <w:r>
        <w:t xml:space="preserve">is inextricably linked to revolutionary ideals, clerical authority, and increasingly urgent demands for modernization and social freedom. This term paper explores the multifaceted role of the</w:t>
      </w:r>
      <w:r>
        <w:t xml:space="preserve"> </w:t>
      </w:r>
      <w:r>
        <w:rPr>
          <w:bCs/>
          <w:b/>
        </w:rPr>
        <w:t xml:space="preserve">Polician</w:t>
      </w:r>
      <w:r>
        <w:t xml:space="preserve"> </w:t>
      </w:r>
      <w:r>
        <w:t xml:space="preserve">in</w:t>
      </w:r>
      <w:r>
        <w:t xml:space="preserve"> </w:t>
      </w:r>
      <w:r>
        <w:rPr>
          <w:bCs/>
          <w:b/>
        </w:rPr>
        <w:t xml:space="preserve">Iran Tehran</w:t>
      </w:r>
      <w:r>
        <w:t xml:space="preserve">, examining historical shifts, structural constraints imposed by the state’s dual governance system, and contemporary challenges facing those who seek to influence policy in this volatile metropolis.</w:t>
      </w:r>
    </w:p>
    <w:p>
      <w:pPr>
        <w:pStyle w:val="BodyText"/>
      </w:pPr>
      <w:r>
        <w:t xml:space="preserve">The city of Tehran acts as a microcosm for the broader nation. It is here that the</w:t>
      </w:r>
      <w:r>
        <w:t xml:space="preserve"> </w:t>
      </w:r>
      <w:r>
        <w:rPr>
          <w:bCs/>
          <w:b/>
        </w:rPr>
        <w:t xml:space="preserve">Polician</w:t>
      </w:r>
      <w:r>
        <w:t xml:space="preserve"> </w:t>
      </w:r>
      <w:r>
        <w:t xml:space="preserve">must navigate a labyrinthine network of institutions. Unlike politicians in liberal democracies who primarily answer to electoral constituencies, the modern</w:t>
      </w:r>
      <w:r>
        <w:t xml:space="preserve"> </w:t>
      </w:r>
      <w:r>
        <w:rPr>
          <w:bCs/>
          <w:b/>
        </w:rPr>
        <w:t xml:space="preserve">Polician</w:t>
      </w:r>
      <w:r>
        <w:t xml:space="preserve"> </w:t>
      </w:r>
      <w:r>
        <w:t xml:space="preserve">in</w:t>
      </w:r>
      <w:r>
        <w:t xml:space="preserve"> </w:t>
      </w:r>
      <w:r>
        <w:rPr>
          <w:bCs/>
          <w:b/>
        </w:rPr>
        <w:t xml:space="preserve">Iran Tehran</w:t>
      </w:r>
      <w:r>
        <w:t xml:space="preserve"> </w:t>
      </w:r>
      <w:r>
        <w:t xml:space="preserve">must balance accountability to voters with the overarching authority of Supreme Leadership and Guardian Council oversight. This paper argues that the effective</w:t>
      </w:r>
      <w:r>
        <w:t xml:space="preserve"> </w:t>
      </w:r>
      <w:r>
        <w:rPr>
          <w:bCs/>
          <w:b/>
        </w:rPr>
        <w:t xml:space="preserve">Polician</w:t>
      </w:r>
      <w:r>
        <w:t xml:space="preserve"> </w:t>
      </w:r>
      <w:r>
        <w:t xml:space="preserve">in contemporary</w:t>
      </w:r>
      <w:r>
        <w:t xml:space="preserve"> </w:t>
      </w:r>
      <w:r>
        <w:rPr>
          <w:bCs/>
          <w:b/>
        </w:rPr>
        <w:t xml:space="preserve">Iran Tehran</w:t>
      </w:r>
    </w:p>
    <w:bookmarkEnd w:id="20"/>
    <w:bookmarkStart w:id="21" w:name="X6b0bc86aa606efc1d3f3f9028b70c583e09c941"/>
    <w:p>
      <w:pPr>
        <w:pStyle w:val="Heading2"/>
      </w:pPr>
      <w:r>
        <w:t xml:space="preserve">II. Historical Context: The Foundation of Political Identity</w:t>
      </w:r>
    </w:p>
    <w:p>
      <w:pPr>
        <w:pStyle w:val="FirstParagraph"/>
      </w:pPr>
      <w:r>
        <w:t xml:space="preserve">To understand the current state of political engagement in</w:t>
      </w:r>
      <w:r>
        <w:t xml:space="preserve"> </w:t>
      </w:r>
      <w:r>
        <w:rPr>
          <w:bCs/>
          <w:b/>
        </w:rPr>
        <w:t xml:space="preserve">Iran Tehran</w:t>
      </w:r>
      <w:r>
        <w:t xml:space="preserve">, one must look back to 1979. The Islamic Revolution fundamentally reshaped the identity of every politician operating within its borders. Before this era, politicians in Pahlavi-era capitals were often technocrats or monarchists loyal to the Shah. Following the revolution, the archetype of the</w:t>
      </w:r>
      <w:r>
        <w:t xml:space="preserve"> </w:t>
      </w:r>
      <w:r>
        <w:rPr>
          <w:bCs/>
          <w:b/>
        </w:rPr>
        <w:t xml:space="preserve">Polician</w:t>
      </w:r>
      <w:r>
        <w:t xml:space="preserve"> </w:t>
      </w:r>
      <w:r>
        <w:t xml:space="preserve">shifted dramatically toward a model rooted in revolutionary zeal and religious piety.</w:t>
      </w:r>
    </w:p>
    <w:p>
      <w:pPr>
        <w:pStyle w:val="BodyText"/>
      </w:pPr>
      <w:r>
        <w:t xml:space="preserve">In early post-revolutionary</w:t>
      </w:r>
      <w:r>
        <w:t xml:space="preserve"> </w:t>
      </w:r>
      <w:r>
        <w:rPr>
          <w:bCs/>
          <w:b/>
        </w:rPr>
        <w:t xml:space="preserve">Iran Tehran</w:t>
      </w:r>
      <w:r>
        <w:t xml:space="preserve">, success as a politician depended heavily on one’s proximity to Ayatollah Khomeini and his subsequent successor, Ayatollah Khamenei. The political elite was expected to demonstrate unwavering loyalty to the Velayat-e Faqih (Guardianship of the Islamic Jurist). However, even within these strict confines, factionalism began to emerge. Reformists sought greater social liberties and engagement with the West, while Conservatives prioritized ideological purity and self-reliance. For decades, this dynamic defined political careers in</w:t>
      </w:r>
      <w:r>
        <w:t xml:space="preserve"> </w:t>
      </w:r>
      <w:r>
        <w:rPr>
          <w:bCs/>
          <w:b/>
        </w:rPr>
        <w:t xml:space="preserve">Iran Tehran</w:t>
      </w:r>
      <w:r>
        <w:t xml:space="preserve">. A successful politician was one who could ride the waves of revolutionary rhetoric while managing the practical needs of a growing urban population.</w:t>
      </w:r>
    </w:p>
    <w:bookmarkEnd w:id="21"/>
    <w:bookmarkStart w:id="22" w:name="Xdc55ccf8c9ceb7432107991d919e004c44f7f2c"/>
    <w:p>
      <w:pPr>
        <w:pStyle w:val="Heading2"/>
      </w:pPr>
      <w:r>
        <w:t xml:space="preserve">III. The Structural Dilemma: Elected vs. Appointed Power</w:t>
      </w:r>
    </w:p>
    <w:p>
      <w:pPr>
        <w:pStyle w:val="FirstParagraph"/>
      </w:pPr>
      <w:r>
        <w:t xml:space="preserve">A critical aspect of being a politician in</w:t>
      </w:r>
      <w:r>
        <w:t xml:space="preserve"> </w:t>
      </w:r>
      <w:r>
        <w:rPr>
          <w:bCs/>
          <w:b/>
        </w:rPr>
        <w:t xml:space="preserve">Iran Tehran</w:t>
      </w:r>
      <w:r>
        <w:t xml:space="preserve"> </w:t>
      </w:r>
      <w:r>
        <w:t xml:space="preserve">is operating within a hybrid political system that creates inherent tensions between democratic mechanisms and theocratic oversight. The President, the Parliament (Majlis), and local municipal councils are elected positions. However, key institutions such as the Guardian Council, the Expediency Discourse Council, and ultimately the Office of Supreme Leader hold veto power over all elected bodies.</w:t>
      </w:r>
    </w:p>
    <w:p>
      <w:pPr>
        <w:pStyle w:val="BodyText"/>
      </w:pPr>
      <w:r>
        <w:t xml:space="preserve">This structure forces every politician in</w:t>
      </w:r>
      <w:r>
        <w:t xml:space="preserve"> </w:t>
      </w:r>
      <w:r>
        <w:rPr>
          <w:bCs/>
          <w:b/>
        </w:rPr>
        <w:t xml:space="preserve">Iran Tehran</w:t>
      </w:r>
      <w:r>
        <w:t xml:space="preserve"> </w:t>
      </w:r>
      <w:r>
        <w:t xml:space="preserve">to become a master of compromise. A reformist politician may campaign on platforms of social freedom but must temper their rhetoric to avoid disqualification by vetting bodies dominated by conservatives. Conversely, a conservative politician must maintain revolutionary credibility while addressing economic stagnation that frustrates the populace. The modern</w:t>
      </w:r>
      <w:r>
        <w:t xml:space="preserve"> </w:t>
      </w:r>
      <w:r>
        <w:rPr>
          <w:bCs/>
          <w:b/>
        </w:rPr>
        <w:t xml:space="preserve">Polician</w:t>
      </w:r>
      <w:r>
        <w:t xml:space="preserve"> </w:t>
      </w:r>
      <w:r>
        <w:t xml:space="preserve">in</w:t>
      </w:r>
      <w:r>
        <w:t xml:space="preserve"> </w:t>
      </w:r>
      <w:r>
        <w:rPr>
          <w:bCs/>
          <w:b/>
        </w:rPr>
        <w:t xml:space="preserve">Iran Tehran</w:t>
      </w:r>
      <w:r>
        <w:t xml:space="preserve"> </w:t>
      </w:r>
      <w:r>
        <w:t xml:space="preserve">often finds themselves constrained in their ability to enact sweeping reforms, leading to a political culture that can appear stagnant or ineffective to outside observers.</w:t>
      </w:r>
    </w:p>
    <w:p>
      <w:pPr>
        <w:pStyle w:val="BodyText"/>
      </w:pPr>
      <w:r>
        <w:t xml:space="preserve">Furthermore, the influence of non-elected bodies such as the Islamic Revolutionary Guard Corps (IRGC) has grown significantly. The IRGC is not just a military entity but a major economic and political player. For any politician aiming for power in</w:t>
      </w:r>
      <w:r>
        <w:t xml:space="preserve"> </w:t>
      </w:r>
      <w:r>
        <w:rPr>
          <w:bCs/>
          <w:b/>
        </w:rPr>
        <w:t xml:space="preserve">Iran Tehran</w:t>
      </w:r>
      <w:r>
        <w:t xml:space="preserve">, establishing relationships with IRGC-affiliated entities is often necessary, even if these entities operate outside traditional parliamentary channels. This reality complicates the role of the traditional statesman, transforming many into administrators of state security rather than representatives of public will.</w:t>
      </w:r>
    </w:p>
    <w:bookmarkEnd w:id="22"/>
    <w:bookmarkStart w:id="23" w:name="X741b2fd03eae36a4e983988a3b7a92e90059cd8"/>
    <w:p>
      <w:pPr>
        <w:pStyle w:val="Heading2"/>
      </w:pPr>
      <w:r>
        <w:t xml:space="preserve">IV. The Digital Generation and Social Unrest</w:t>
      </w:r>
    </w:p>
    <w:p>
      <w:pPr>
        <w:pStyle w:val="FirstParagraph"/>
      </w:pPr>
      <w:r>
        <w:t xml:space="preserve">In recent years, particularly following the protests in 2009 (Green Movement), 2017-2018, and the widespread uprisings in 2019 and beyond, the role of the politician in</w:t>
      </w:r>
      <w:r>
        <w:t xml:space="preserve"> </w:t>
      </w:r>
      <w:r>
        <w:rPr>
          <w:bCs/>
          <w:b/>
        </w:rPr>
        <w:t xml:space="preserve">Iran Tehran</w:t>
      </w:r>
      <w:r>
        <w:t xml:space="preserve"> </w:t>
      </w:r>
      <w:r>
        <w:t xml:space="preserve">has been radically challenged by a digitally literate youth population. A significant portion of Tehran’s residents are under thirty, having grown up with access to global information networks via social media platforms.</w:t>
      </w:r>
    </w:p>
    <w:p>
      <w:pPr>
        <w:pStyle w:val="BodyText"/>
      </w:pPr>
      <w:r>
        <w:t xml:space="preserve">This demographic shift has forced a re-evaluation of political strategies. The traditional top-down communication model—where the politician dictates policy from the pulpit or parliament—has proven insufficient. Younger Iranians in</w:t>
      </w:r>
      <w:r>
        <w:t xml:space="preserve"> </w:t>
      </w:r>
      <w:r>
        <w:rPr>
          <w:bCs/>
          <w:b/>
        </w:rPr>
        <w:t xml:space="preserve">Iran Tehran</w:t>
      </w:r>
      <w:r>
        <w:t xml:space="preserve"> </w:t>
      </w:r>
      <w:r>
        <w:t xml:space="preserve">are increasingly disengaged from formal political institutions if they perceive them as unresponsive to their daily struggles regarding inflation, unemployment, and social freedoms. Consequently, politicians who fail to acknowledge these grievances risk losing legitimacy not just electorally, but socially.</w:t>
      </w:r>
    </w:p>
    <w:p>
      <w:pPr>
        <w:pStyle w:val="BodyText"/>
      </w:pPr>
      <w:r>
        <w:t xml:space="preserve">The recent wave of protests highlighted a disconnect between the political elite and the streets. For many young activists in Tehran, the term "politician" carries negative connotations associated with corruption and repression. This has created an environment where emerging leaders are often grassroots organizers rather than traditional career politicians. The established political class in</w:t>
      </w:r>
      <w:r>
        <w:t xml:space="preserve"> </w:t>
      </w:r>
      <w:r>
        <w:rPr>
          <w:bCs/>
          <w:b/>
        </w:rPr>
        <w:t xml:space="preserve">Iran Tehran</w:t>
      </w:r>
      <w:r>
        <w:t xml:space="preserve"> </w:t>
      </w:r>
      <w:r>
        <w:t xml:space="preserve">is now struggling to adapt to a new form of political discourse that prioritizes human rights, gender equality, and economic transparency over revolutionary ideology.</w:t>
      </w:r>
    </w:p>
    <w:bookmarkEnd w:id="23"/>
    <w:bookmarkStart w:id="24" w:name="X9f3b7c39b056890665cfab596a394dddb565fce"/>
    <w:p>
      <w:pPr>
        <w:pStyle w:val="Heading2"/>
      </w:pPr>
      <w:r>
        <w:t xml:space="preserve">V. Economic Pressures and the Politician’s Mandate</w:t>
      </w:r>
    </w:p>
    <w:p>
      <w:pPr>
        <w:pStyle w:val="FirstParagraph"/>
      </w:pPr>
      <w:r>
        <w:t xml:space="preserve">Beyond ideology and social unrest, economic management remains the primary test for any politician in</w:t>
      </w:r>
      <w:r>
        <w:t xml:space="preserve"> </w:t>
      </w:r>
      <w:r>
        <w:rPr>
          <w:bCs/>
          <w:b/>
        </w:rPr>
        <w:t xml:space="preserve">Iran Tehran</w:t>
      </w:r>
      <w:r>
        <w:t xml:space="preserve">. Decades of international sanctions have severely impacted the Iranian economy, leading to high inflation and currency devaluation. The everyday citizen in Tehran feels these impacts acutely. Therefore, a politician’s effectiveness is often measured by their ability to secure resources, manage inflationary pressures, or negotiate relief from economic isolation.</w:t>
      </w:r>
    </w:p>
    <w:p>
      <w:pPr>
        <w:pStyle w:val="BodyText"/>
      </w:pPr>
      <w:r>
        <w:t xml:space="preserve">Presidents such as Hassan Rouhani attempted a strategy of diplomatic engagement to alleviate sanctions, arguing that international cooperation would benefit the people of Tehran. However, this approach faced fierce opposition from hardliners who viewed it as capitulation to Western powers. On the other hand, administrations focused on maximum pressure strategies struggled with domestic economic hardships. This dichotomy highlights the difficult position of the politician in</w:t>
      </w:r>
      <w:r>
        <w:t xml:space="preserve"> </w:t>
      </w:r>
      <w:r>
        <w:rPr>
          <w:bCs/>
          <w:b/>
        </w:rPr>
        <w:t xml:space="preserve">Iran Tehran</w:t>
      </w:r>
      <w:r>
        <w:t xml:space="preserve">, who must make choices that often alienate significant portions of their base regardless of the path chosen.</w:t>
      </w:r>
    </w:p>
    <w:bookmarkEnd w:id="24"/>
    <w:bookmarkStart w:id="25" w:name="vi.-conclusion"/>
    <w:p>
      <w:pPr>
        <w:pStyle w:val="Heading2"/>
      </w:pPr>
      <w:r>
        <w:t xml:space="preserve">VI. Conclusion</w:t>
      </w:r>
    </w:p>
    <w:p>
      <w:pPr>
        <w:pStyle w:val="FirstParagraph"/>
      </w:pPr>
      <w:r>
        <w:t xml:space="preserve">In conclusion, the role of the politician in</w:t>
      </w:r>
      <w:r>
        <w:t xml:space="preserve"> </w:t>
      </w:r>
      <w:r>
        <w:rPr>
          <w:bCs/>
          <w:b/>
        </w:rPr>
        <w:t xml:space="preserve">Iran Tehran</w:t>
      </w:r>
      <w:r>
        <w:t xml:space="preserve"> </w:t>
      </w:r>
      <w:r>
        <w:t xml:space="preserve">is defined by a complex interplay of revolutionary ideology, structural constraints, and evolving societal demands. The city remains the heartbeat of political power in Iran, where every decision made in government buildings echoes across neighborhoods from Vanak to Tajrish.</w:t>
      </w:r>
    </w:p>
    <w:p>
      <w:pPr>
        <w:pStyle w:val="BodyText"/>
      </w:pPr>
      <w:r>
        <w:t xml:space="preserve">The modern politician cannot rely solely on traditional loyalties or religious rhetoric. They must navigate a landscape shaped by a powerful clerical establishment, influential military-economic blocs like the IRGC, and an increasingly vocal and disconnected youth population. The future stability of political discourse in</w:t>
      </w:r>
      <w:r>
        <w:t xml:space="preserve"> </w:t>
      </w:r>
      <w:r>
        <w:rPr>
          <w:bCs/>
          <w:b/>
        </w:rPr>
        <w:t xml:space="preserve">Iran Tehran</w:t>
      </w:r>
      <w:r>
        <w:t xml:space="preserve"> </w:t>
      </w:r>
      <w:r>
        <w:t xml:space="preserve">will depend on whether the existing political class can evolve to meet these challenges. If politicians continue to operate within rigid frameworks that ignore the realities faced by ordinary citizens, their relevance will continue to wane.</w:t>
      </w:r>
    </w:p>
    <w:p>
      <w:pPr>
        <w:pStyle w:val="BodyText"/>
      </w:pPr>
      <w:r>
        <w:t xml:space="preserve">Iran Tehran continues to grapple with internal contradictions and external pressures, the figure of the politician will remain central to any discussion regarding the country’s political future.</w:t>
      </w:r>
    </w:p>
    <w:p>
      <w:r>
        <w:pict>
          <v:rect style="width:0;height:1.5pt" o:hralign="center" o:hrstd="t" o:hr="t"/>
        </w:pict>
      </w:r>
    </w:p>
    <w:bookmarkEnd w:id="25"/>
    <w:bookmarkStart w:id="26" w:name="Xe6880186b81a655fdfa23059f118425da320bbd"/>
    <w:p>
      <w:pPr>
        <w:pStyle w:val="Heading2"/>
      </w:pPr>
      <w:r>
        <w:t xml:space="preserve">VII. References (Simulated for Academic Format)</w:t>
      </w:r>
    </w:p>
    <w:p>
      <w:pPr>
        <w:numPr>
          <w:ilvl w:val="0"/>
          <w:numId w:val="1001"/>
        </w:numPr>
        <w:pStyle w:val="Compact"/>
      </w:pPr>
      <w:r>
        <w:t xml:space="preserve">Keddie, N. R. (2003). *Modern Iran: Roots and Results of Revolution*. Yale University Press.</w:t>
      </w:r>
    </w:p>
    <w:p>
      <w:pPr>
        <w:numPr>
          <w:ilvl w:val="0"/>
          <w:numId w:val="1001"/>
        </w:numPr>
        <w:pStyle w:val="Compact"/>
      </w:pPr>
      <w:r>
        <w:t xml:space="preserve">Nahavandi, A., &amp; Sadeghi, H. (2014). "The Rise of the Islamic Republic." In *The Cambridge History of Iran*.</w:t>
      </w:r>
    </w:p>
    <w:p>
      <w:pPr>
        <w:numPr>
          <w:ilvl w:val="0"/>
          <w:numId w:val="1001"/>
        </w:numPr>
        <w:pStyle w:val="Compact"/>
      </w:pPr>
      <w:r>
        <w:t xml:space="preserve">Rahnema, A. (1997). *An Islamic Utopia: The Political Thought of Ayatollah Murtaza Mutahhari*. I.B. Tauris.</w:t>
      </w:r>
    </w:p>
    <w:p>
      <w:pPr>
        <w:numPr>
          <w:ilvl w:val="0"/>
          <w:numId w:val="1001"/>
        </w:numPr>
        <w:pStyle w:val="Compact"/>
      </w:pPr>
      <w:r>
        <w:t xml:space="preserve">Silverman, R. P., &amp; Zogby, J. (2016). "Iran's Political Landscape and the Role of Civil Society." *Middle East Journal*, 70(3).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Iran Tehran</dc:title>
  <dc:creator/>
  <dc:language>en</dc:language>
  <cp:keywords/>
  <dcterms:created xsi:type="dcterms:W3CDTF">2026-07-29T19:36:47Z</dcterms:created>
  <dcterms:modified xsi:type="dcterms:W3CDTF">2026-07-29T19:36:47Z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