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Politician:</w:t>
      </w:r>
      <w:r>
        <w:t xml:space="preserve"> </w:t>
      </w:r>
      <w:r>
        <w:t xml:space="preserve">Navigating</w:t>
      </w:r>
      <w:r>
        <w:t xml:space="preserve"> </w:t>
      </w:r>
      <w:r>
        <w:t xml:space="preserve">Governance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Xf86f52bc88ad5b57f6bc638beb5ea5b9f5020ed"/>
    <w:p>
      <w:pPr>
        <w:pStyle w:val="Heading1"/>
      </w:pPr>
      <w:r>
        <w:t xml:space="preserve">The Modern Politician: Navigating Governance in Italy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Political Science and Urban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[Student Name]</w:t>
      </w:r>
      <w:r>
        <w:br/>
      </w:r>
      <w:r>
        <w:t xml:space="preserve">: Term Paper on the Evolving Role of the Politician in Contemporary Milan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Politician: Navigating Governance in Italy Milan</dc:title>
  <dc:creator/>
  <dc:language>en</dc:language>
  <cp:keywords/>
  <dcterms:created xsi:type="dcterms:W3CDTF">2026-09-27T23:18:13Z</dcterms:created>
  <dcterms:modified xsi:type="dcterms:W3CDTF">2026-09-27T23:18:13Z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