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Japan</w:t>
      </w:r>
      <w:r>
        <w:t xml:space="preserve"> </w:t>
      </w:r>
      <w:r>
        <w:t xml:space="preserve">Kyoto</w:t>
      </w:r>
    </w:p>
    <w:bookmarkStart w:id="46" w:name="Xd7d667e56a316d88b17ded80c12b4d86b17c0ca"/>
    <w:p>
      <w:pPr>
        <w:pStyle w:val="Heading1"/>
      </w:pPr>
      <w:r>
        <w:t xml:space="preserve">The Role and Evolution of the Politician in Contemporary Japan Kyoto</w:t>
      </w:r>
    </w:p>
    <w:p>
      <w:pPr>
        <w:pStyle w:val="FirstParagraph"/>
      </w:pPr>
      <w:r>
        <w:t xml:space="preserve">A Term Paper on Local Governance, Tradition, and Modernity</w:t>
      </w:r>
    </w:p>
    <w:p>
      <w:pPr>
        <w:pStyle w:val="BodyText"/>
      </w:pPr>
      <w:r>
        <w:t xml:space="preserve">The study of political science often focuses heavily on national governments and federal structures. However, the true pulse of democracy is frequently felt at the municipal level, where policy meets practice. In Japan Kyoto City stands as a unique case study for understanding the multifaceted role of the</w:t>
      </w:r>
      <w:r>
        <w:t xml:space="preserve"> </w:t>
      </w:r>
      <w:r>
        <w:rPr>
          <w:bCs/>
          <w:b/>
        </w:rPr>
        <w:t xml:space="preserve">Politician</w:t>
      </w:r>
      <w:r>
        <w:t xml:space="preserve">. Kyoto is not merely an administrative unit; it is a cultural epicenter and a historical guardian. Consequently, being a</w:t>
      </w:r>
      <w:r>
        <w:t xml:space="preserve"> </w:t>
      </w:r>
      <w:r>
        <w:rPr>
          <w:bCs/>
          <w:b/>
        </w:rPr>
        <w:t xml:space="preserve">Politician</w:t>
      </w:r>
      <w:r>
        <w:t xml:space="preserve"> </w:t>
      </w:r>
      <w:r>
        <w:t xml:space="preserve">in this specific locale requires navigating a complex web of traditional expectations, modern economic pressures, and intense public scrutiny. This term paper explores the distinct characteristics of political leadership in Japan Kyoto, analyzing how the intersection of deep-seated tradition and rapid modernization shapes the duties, challenges, and responsibilities of those who govern.</w:t>
      </w:r>
    </w:p>
    <w:bookmarkStart w:id="20" w:name="the-unique-context-of-japan-kyoto"/>
    <w:p>
      <w:pPr>
        <w:pStyle w:val="Heading2"/>
      </w:pPr>
      <w:r>
        <w:t xml:space="preserve">The Unique Context of Japan Kyoto</w:t>
      </w:r>
    </w:p>
    <w:p>
      <w:pPr>
        <w:pStyle w:val="FirstParagraph"/>
      </w:pPr>
      <w:r>
        <w:t xml:space="preserve">To understand the</w:t>
      </w:r>
      <w:r>
        <w:t xml:space="preserve"> </w:t>
      </w:r>
      <w:r>
        <w:rPr>
          <w:bCs/>
          <w:b/>
        </w:rPr>
        <w:t xml:space="preserve">Politician</w:t>
      </w:r>
      <w:r>
        <w:t xml:space="preserve">, one must first understand the environment in which they operate. Japan Kyoto is characterized by its UNESCO World Heritage sites, traditional wooden machiya houses, geisha culture, and a profound sense of historical continuity. Unlike Tokyo or Osaka, which are defined by their futuristic skylines and industrial might, the identity of</w:t>
      </w:r>
      <w:r>
        <w:t xml:space="preserve"> </w:t>
      </w:r>
      <w:r>
        <w:rPr>
          <w:bCs/>
          <w:b/>
        </w:rPr>
        <w:t xml:space="preserve">Japan Kyoto</w:t>
      </w:r>
      <w:r>
        <w:t xml:space="preserve"> </w:t>
      </w:r>
      <w:r>
        <w:t xml:space="preserve">is rooted in preservation. This creates a unique political landscape where the primary mandate for any local government leader is often balancing tourism revenue with cultural conservation. The</w:t>
      </w:r>
      <w:r>
        <w:t xml:space="preserve"> </w:t>
      </w:r>
      <w:r>
        <w:rPr>
          <w:bCs/>
          <w:b/>
        </w:rPr>
        <w:t xml:space="preserve">Politician</w:t>
      </w:r>
      <w:r>
        <w:t xml:space="preserve"> </w:t>
      </w:r>
      <w:r>
        <w:t xml:space="preserve">in Japan Kyoto does not just manage budget allocations; they act as custodians of national heritage.</w:t>
      </w:r>
    </w:p>
    <w:p>
      <w:pPr>
        <w:pStyle w:val="BodyText"/>
      </w:pPr>
      <w:r>
        <w:t xml:space="preserve">This context imposes specific constraints and expectations on the local</w:t>
      </w:r>
      <w:r>
        <w:t xml:space="preserve"> </w:t>
      </w:r>
      <w:r>
        <w:rPr>
          <w:bCs/>
          <w:b/>
        </w:rPr>
        <w:t xml:space="preserve">Politician</w:t>
      </w:r>
      <w:r>
        <w:t xml:space="preserve">. Policy decisions cannot be made solely on economic metrics. A proposal for a new commercial development must be weighed against its potential impact on the visual harmony of historic districts. Therefore, the skill set required for a</w:t>
      </w:r>
      <w:r>
        <w:t xml:space="preserve"> </w:t>
      </w:r>
      <w:r>
        <w:rPr>
          <w:bCs/>
          <w:b/>
        </w:rPr>
        <w:t xml:space="preserve">Politician</w:t>
      </w:r>
      <w:r>
        <w:t xml:space="preserve"> </w:t>
      </w:r>
      <w:r>
        <w:t xml:space="preserve">in this region includes diplomatic sensitivity, cultural literacy, and an ability to mediate between modern business interests and traditionalist community groups.</w:t>
      </w:r>
    </w:p>
    <w:bookmarkEnd w:id="20"/>
    <w:bookmarkStart w:id="21" w:name="X5f54ffeb5188e3522eaf10facb2b1c2bc0d9d01"/>
    <w:p>
      <w:pPr>
        <w:pStyle w:val="Heading2"/>
      </w:pPr>
      <w:r>
        <w:t xml:space="preserve">The Intersection of Tradition and Modernity</w:t>
      </w:r>
    </w:p>
    <w:p>
      <w:pPr>
        <w:pStyle w:val="FirstParagraph"/>
      </w:pPr>
      <w:r>
        <w:t xml:space="preserve">The role of the</w:t>
      </w:r>
      <w:r>
        <w:t xml:space="preserve"> </w:t>
      </w:r>
      <w:r>
        <w:rPr>
          <w:bCs/>
          <w:b/>
        </w:rPr>
        <w:t xml:space="preserve">Politician</w:t>
      </w:r>
      <w:r>
        <w:t xml:space="preserve"> </w:t>
      </w:r>
      <w:r>
        <w:t xml:space="preserve">in Japan Kyoto has evolved significantly in the 21st century. Historically, local politics in Japan was often dominated by long-standing party machines and entrenched bureaucratic networks. However, recent years have seen a shift towards more transparent and citizen-engaged governance. In</w:t>
      </w:r>
      <w:r>
        <w:t xml:space="preserve"> </w:t>
      </w:r>
      <w:r>
        <w:rPr>
          <w:bCs/>
          <w:b/>
        </w:rPr>
        <w:t xml:space="preserve">Japan Kyoto</w:t>
      </w:r>
      <w:r>
        <w:t xml:space="preserve">, this shift is particularly palpable due to the high level of civic education and public awareness regarding urban planning issues.</w:t>
      </w:r>
    </w:p>
    <w:p>
      <w:pPr>
        <w:pStyle w:val="BodyText"/>
      </w:pPr>
      <w:r>
        <w:t xml:space="preserve">A modern</w:t>
      </w:r>
      <w:r>
        <w:t xml:space="preserve"> </w:t>
      </w:r>
      <w:r>
        <w:rPr>
          <w:bCs/>
          <w:b/>
        </w:rPr>
        <w:t xml:space="preserve">Politician</w:t>
      </w:r>
      <w:r>
        <w:t xml:space="preserve"> </w:t>
      </w:r>
      <w:r>
        <w:t xml:space="preserve">must address the issue of over-tourism, a pressing problem for</w:t>
      </w:r>
    </w:p>
    <w:p>
      <w:pPr>
        <w:pStyle w:val="BodyText"/>
      </w:pPr>
      <w:r>
        <w:t xml:space="preserve">Japan Kyoto. The influx of international visitors has revitalized local economies but has also strained infrastructure and disrupted the daily lives of residents. The</w:t>
      </w:r>
      <w:r>
        <w:t xml:space="preserve"> </w:t>
      </w:r>
      <w:r>
        <w:rPr>
          <w:bCs/>
          <w:b/>
        </w:rPr>
        <w:t xml:space="preserve">Politician</w:t>
      </w:r>
      <w:r>
        <w:t xml:space="preserve"> </w:t>
      </w:r>
      <w:r>
        <w:t xml:space="preserve">is tasked with implementing sustainable tourism policies that protect the quality of life for locals while maintaining the city’s appeal to global travelers. This requires innovative thinking, such as promoting lesser-known districts to disperse crowds or enforcing strict regulations on short-term rentals in residential areas.</w:t>
      </w:r>
    </w:p>
    <w:p>
      <w:pPr>
        <w:pStyle w:val="BodyText"/>
      </w:pPr>
      <w:r>
        <w:t xml:space="preserve">Japan Kyoto faces an aging population and a declining birthrate. The</w:t>
      </w:r>
      <w:r>
        <w:t xml:space="preserve"> </w:t>
      </w:r>
      <w:r>
        <w:rPr>
          <w:bCs/>
          <w:b/>
        </w:rPr>
        <w:t xml:space="preserve">Politician</w:t>
      </w:r>
      <w:r>
        <w:t xml:space="preserve">, therefore, must develop social welfare policies that are robust enough to support the elderly while simultaneously creating incentives for young families to stay or move to the city. This dual challenge requires a nuanced approach that goes beyond standard national directives, demanding localized solutions crafted by astute local leaders.</w:t>
      </w:r>
    </w:p>
    <w:bookmarkEnd w:id="21"/>
    <w:bookmarkStart w:id="23" w:name="ethical-standards-and-public-trust"/>
    <w:p>
      <w:pPr>
        <w:pStyle w:val="Heading2"/>
      </w:pPr>
      <w:r>
        <w:t xml:space="preserve">Ethical Standards and Public Trust</w:t>
      </w:r>
    </w:p>
    <w:p>
      <w:pPr>
        <w:pStyle w:val="FirstParagraph"/>
      </w:pPr>
      <w:r>
        <w:t xml:space="preserve">In</w:t>
      </w:r>
      <w:r>
        <w:t xml:space="preserve"> </w:t>
      </w:r>
      <w:r>
        <w:rPr>
          <w:bCs/>
          <w:b/>
        </w:rPr>
        <w:t xml:space="preserve">Japan Kyoto</w:t>
      </w:r>
      <w:r>
        <w:t xml:space="preserve">, the reputation of the</w:t>
      </w:r>
      <w:r>
        <w:t xml:space="preserve"> </w:t>
      </w:r>
      <w:r>
        <w:rPr>
          <w:bCs/>
          <w:b/>
        </w:rPr>
        <w:t xml:space="preserve">Politician</w:t>
      </w:r>
      <w:hyperlink w:anchor="note1">
        <w:r>
          <w:rPr>
            <w:rStyle w:val="Hyperlink"/>
          </w:rPr>
          <w:t xml:space="preserve">[1]</w:t>
        </w:r>
      </w:hyperlink>
    </w:p>
    <w:bookmarkStart w:id="22"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22"/>
    <w:bookmarkEnd w:id="23"/>
    <w:bookmarkStart w:id="45" w:name="X32e1008753629552e1f20a1126070a583e633e7"/>
    <w:p>
      <w:pPr>
        <w:pStyle w:val="Heading2"/>
      </w:pPr>
      <w:r>
        <w:t xml:space="preserve">Conclusion: The Steward of Heritage and Future</w:t>
      </w:r>
    </w:p>
    <w:p>
      <w:pPr>
        <w:pStyle w:val="FirstParagraph"/>
      </w:pPr>
      <w:r>
        <w:t xml:space="preserve">In conclusion, the role of the</w:t>
      </w:r>
      <w:r>
        <w:t xml:space="preserve"> </w:t>
      </w:r>
      <w:r>
        <w:rPr>
          <w:bCs/>
          <w:b/>
        </w:rPr>
        <w:t xml:space="preserve">Politician</w:t>
      </w:r>
      <w:hyperlink w:anchor="note1">
        <w:r>
          <w:rPr>
            <w:rStyle w:val="Hyperlink"/>
          </w:rPr>
          <w:t xml:space="preserve">[1]</w:t>
        </w:r>
      </w:hyperlink>
    </w:p>
    <w:bookmarkStart w:id="24"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24"/>
    <w:p>
      <w:pPr>
        <w:pStyle w:val="BodyText"/>
      </w:pPr>
      <w:hyperlink w:anchor="ref1">
        <w:r>
          <w:rPr>
            <w:rStyle w:val="Hyperlink"/>
          </w:rPr>
          <w:t xml:space="preserve">^</w:t>
        </w:r>
      </w:hyperlink>
      <w:r>
        <w:t xml:space="preserve">. The</w:t>
      </w:r>
      <w:r>
        <w:t xml:space="preserve"> </w:t>
      </w:r>
      <w:r>
        <w:rPr>
          <w:bCs/>
          <w:b/>
        </w:rPr>
        <w:t xml:space="preserve">Politician</w:t>
      </w:r>
      <w:hyperlink w:anchor="note1">
        <w:r>
          <w:rPr>
            <w:rStyle w:val="Hyperlink"/>
          </w:rPr>
          <w:t xml:space="preserve">[1]</w:t>
        </w:r>
      </w:hyperlink>
    </w:p>
    <w:bookmarkStart w:id="25"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25"/>
    <w:p>
      <w:pPr>
        <w:pStyle w:val="BodyText"/>
      </w:pPr>
      <w:hyperlink w:anchor="ref1">
        <w:r>
          <w:rPr>
            <w:rStyle w:val="Hyperlink"/>
          </w:rPr>
          <w:t xml:space="preserve">^</w:t>
        </w:r>
      </w:hyperlink>
      <w:r>
        <w:t xml:space="preserve">. The</w:t>
      </w:r>
      <w:r>
        <w:t xml:space="preserve"> </w:t>
      </w:r>
      <w:r>
        <w:rPr>
          <w:bCs/>
          <w:b/>
        </w:rPr>
        <w:t xml:space="preserve">Politician</w:t>
      </w:r>
      <w:hyperlink w:anchor="note1">
        <w:r>
          <w:rPr>
            <w:rStyle w:val="Hyperlink"/>
          </w:rPr>
          <w:t xml:space="preserve">[1]</w:t>
        </w:r>
      </w:hyperlink>
    </w:p>
    <w:bookmarkStart w:id="26"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26"/>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27"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27"/>
    <w:p>
      <w:pPr>
        <w:pStyle w:val="BodyText"/>
      </w:pPr>
      <w:hyperlink w:anchor="ref1">
        <w:r>
          <w:rPr>
            <w:rStyle w:val="Hyperlink"/>
          </w:rPr>
          <w:t xml:space="preserve">^</w:t>
        </w:r>
      </w:hyperlink>
      <w:r>
        <w:t xml:space="preserve">.</w:t>
      </w:r>
    </w:p>
    <w:p>
      <w:pPr>
        <w:pStyle w:val="BodyText"/>
      </w:pPr>
      <w:r>
        <w:t xml:space="preserve">The study of the</w:t>
      </w:r>
      <w:r>
        <w:t xml:space="preserve"> </w:t>
      </w:r>
      <w:r>
        <w:rPr>
          <w:bCs/>
          <w:b/>
        </w:rPr>
        <w:t xml:space="preserve">Poliician</w:t>
      </w:r>
      <w:hyperlink w:anchor="note1">
        <w:r>
          <w:rPr>
            <w:rStyle w:val="Hyperlink"/>
          </w:rPr>
          <w:t xml:space="preserve">[1]</w:t>
        </w:r>
      </w:hyperlink>
    </w:p>
    <w:bookmarkStart w:id="28"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28"/>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29"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29"/>
    <w:p>
      <w:pPr>
        <w:pStyle w:val="BodyText"/>
      </w:pPr>
      <w:hyperlink w:anchor="ref1">
        <w:r>
          <w:rPr>
            <w:rStyle w:val="Hyperlink"/>
          </w:rPr>
          <w:t xml:space="preserve">^</w:t>
        </w:r>
      </w:hyperlink>
      <w:r>
        <w:t xml:space="preserve">.</w:t>
      </w:r>
    </w:p>
    <w:p>
      <w:pPr>
        <w:pStyle w:val="BodyText"/>
      </w:pPr>
      <w:r>
        <w:t xml:space="preserve">In summary, the</w:t>
      </w:r>
      <w:r>
        <w:t xml:space="preserve"> </w:t>
      </w:r>
      <w:r>
        <w:rPr>
          <w:bCs/>
          <w:b/>
        </w:rPr>
        <w:t xml:space="preserve">Poliician</w:t>
      </w:r>
      <w:hyperlink w:anchor="note1">
        <w:r>
          <w:rPr>
            <w:rStyle w:val="Hyperlink"/>
          </w:rPr>
          <w:t xml:space="preserve">[1]</w:t>
        </w:r>
      </w:hyperlink>
    </w:p>
    <w:bookmarkStart w:id="30"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0"/>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31"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1"/>
    <w:p>
      <w:pPr>
        <w:pStyle w:val="BodyText"/>
      </w:pPr>
      <w:hyperlink w:anchor="ref1">
        <w:r>
          <w:rPr>
            <w:rStyle w:val="Hyperlink"/>
          </w:rPr>
          <w:t xml:space="preserve">^</w:t>
        </w:r>
      </w:hyperlink>
      <w:r>
        <w:t xml:space="preserve">.</w:t>
      </w:r>
    </w:p>
    <w:p>
      <w:pPr>
        <w:pStyle w:val="BodyText"/>
      </w:pPr>
      <w:r>
        <w:t xml:space="preserve">The study of the</w:t>
      </w:r>
      <w:r>
        <w:t xml:space="preserve"> </w:t>
      </w:r>
      <w:r>
        <w:rPr>
          <w:bCs/>
          <w:b/>
        </w:rPr>
        <w:t xml:space="preserve">Poliician</w:t>
      </w:r>
      <w:hyperlink w:anchor="note1">
        <w:r>
          <w:rPr>
            <w:rStyle w:val="Hyperlink"/>
          </w:rPr>
          <w:t xml:space="preserve">[1]</w:t>
        </w:r>
      </w:hyperlink>
    </w:p>
    <w:bookmarkStart w:id="32"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2"/>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33"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3"/>
    <w:p>
      <w:pPr>
        <w:pStyle w:val="BodyText"/>
      </w:pPr>
      <w:hyperlink w:anchor="ref1">
        <w:r>
          <w:rPr>
            <w:rStyle w:val="Hyperlink"/>
          </w:rPr>
          <w:t xml:space="preserve">^</w:t>
        </w:r>
      </w:hyperlink>
      <w:r>
        <w:t xml:space="preserve">.</w:t>
      </w:r>
    </w:p>
    <w:p>
      <w:pPr>
        <w:pStyle w:val="BodyText"/>
      </w:pPr>
      <w:r>
        <w:t xml:space="preserve">In summary, the</w:t>
      </w:r>
      <w:r>
        <w:t xml:space="preserve"> </w:t>
      </w:r>
      <w:r>
        <w:rPr>
          <w:bCs/>
          <w:b/>
        </w:rPr>
        <w:t xml:space="preserve">Poliician</w:t>
      </w:r>
      <w:hyperlink w:anchor="note1">
        <w:r>
          <w:rPr>
            <w:rStyle w:val="Hyperlink"/>
          </w:rPr>
          <w:t xml:space="preserve">[1]</w:t>
        </w:r>
      </w:hyperlink>
    </w:p>
    <w:bookmarkStart w:id="34"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4"/>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35"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5"/>
    <w:p>
      <w:pPr>
        <w:pStyle w:val="BodyText"/>
      </w:pPr>
      <w:hyperlink w:anchor="ref1">
        <w:r>
          <w:rPr>
            <w:rStyle w:val="Hyperlink"/>
          </w:rPr>
          <w:t xml:space="preserve">^</w:t>
        </w:r>
      </w:hyperlink>
      <w:r>
        <w:t xml:space="preserve">.</w:t>
      </w:r>
    </w:p>
    <w:p>
      <w:pPr>
        <w:pStyle w:val="BodyText"/>
      </w:pPr>
      <w:r>
        <w:t xml:space="preserve">The study of the</w:t>
      </w:r>
      <w:r>
        <w:t xml:space="preserve"> </w:t>
      </w:r>
      <w:r>
        <w:rPr>
          <w:bCs/>
          <w:b/>
        </w:rPr>
        <w:t xml:space="preserve">Poliician</w:t>
      </w:r>
      <w:hyperlink w:anchor="note1">
        <w:r>
          <w:rPr>
            <w:rStyle w:val="Hyperlink"/>
          </w:rPr>
          <w:t xml:space="preserve">[1]</w:t>
        </w:r>
      </w:hyperlink>
    </w:p>
    <w:bookmarkStart w:id="36"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6"/>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37"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7"/>
    <w:p>
      <w:pPr>
        <w:pStyle w:val="BodyText"/>
      </w:pPr>
      <w:hyperlink w:anchor="ref1">
        <w:r>
          <w:rPr>
            <w:rStyle w:val="Hyperlink"/>
          </w:rPr>
          <w:t xml:space="preserve">^</w:t>
        </w:r>
      </w:hyperlink>
      <w:r>
        <w:t xml:space="preserve">.</w:t>
      </w:r>
    </w:p>
    <w:p>
      <w:pPr>
        <w:pStyle w:val="BodyText"/>
      </w:pPr>
      <w:r>
        <w:t xml:space="preserve">In summary, the</w:t>
      </w:r>
      <w:r>
        <w:t xml:space="preserve"> </w:t>
      </w:r>
      <w:r>
        <w:rPr>
          <w:bCs/>
          <w:b/>
        </w:rPr>
        <w:t xml:space="preserve">Poliician</w:t>
      </w:r>
      <w:hyperlink w:anchor="note1">
        <w:r>
          <w:rPr>
            <w:rStyle w:val="Hyperlink"/>
          </w:rPr>
          <w:t xml:space="preserve">[1]</w:t>
        </w:r>
      </w:hyperlink>
    </w:p>
    <w:bookmarkStart w:id="38"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8"/>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39"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39"/>
    <w:p>
      <w:pPr>
        <w:pStyle w:val="BodyText"/>
      </w:pPr>
      <w:hyperlink w:anchor="ref1">
        <w:r>
          <w:rPr>
            <w:rStyle w:val="Hyperlink"/>
          </w:rPr>
          <w:t xml:space="preserve">^</w:t>
        </w:r>
      </w:hyperlink>
      <w:r>
        <w:t xml:space="preserve">.</w:t>
      </w:r>
    </w:p>
    <w:p>
      <w:pPr>
        <w:pStyle w:val="BodyText"/>
      </w:pPr>
      <w:r>
        <w:t xml:space="preserve">The study of the</w:t>
      </w:r>
      <w:r>
        <w:t xml:space="preserve"> </w:t>
      </w:r>
      <w:r>
        <w:rPr>
          <w:bCs/>
          <w:b/>
        </w:rPr>
        <w:t xml:space="preserve">Poliician</w:t>
      </w:r>
      <w:hyperlink w:anchor="note1">
        <w:r>
          <w:rPr>
            <w:rStyle w:val="Hyperlink"/>
          </w:rPr>
          <w:t xml:space="preserve">[1]</w:t>
        </w:r>
      </w:hyperlink>
    </w:p>
    <w:bookmarkStart w:id="40"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40"/>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41"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41"/>
    <w:p>
      <w:pPr>
        <w:pStyle w:val="BodyText"/>
      </w:pPr>
      <w:hyperlink w:anchor="ref1">
        <w:r>
          <w:rPr>
            <w:rStyle w:val="Hyperlink"/>
          </w:rPr>
          <w:t xml:space="preserve">^</w:t>
        </w:r>
      </w:hyperlink>
      <w:r>
        <w:t xml:space="preserve">.</w:t>
      </w:r>
    </w:p>
    <w:p>
      <w:pPr>
        <w:pStyle w:val="BodyText"/>
      </w:pPr>
      <w:r>
        <w:t xml:space="preserve">In summary, the</w:t>
      </w:r>
      <w:r>
        <w:t xml:space="preserve"> </w:t>
      </w:r>
      <w:r>
        <w:rPr>
          <w:bCs/>
          <w:b/>
        </w:rPr>
        <w:t xml:space="preserve">Poliician</w:t>
      </w:r>
      <w:hyperlink w:anchor="note1">
        <w:r>
          <w:rPr>
            <w:rStyle w:val="Hyperlink"/>
          </w:rPr>
          <w:t xml:space="preserve">[1]</w:t>
        </w:r>
      </w:hyperlink>
    </w:p>
    <w:bookmarkStart w:id="42"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42"/>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hyperlink w:anchor="note1">
        <w:r>
          <w:rPr>
            <w:rStyle w:val="Hyperlink"/>
          </w:rPr>
          <w:t xml:space="preserve">[1]</w:t>
        </w:r>
      </w:hyperlink>
    </w:p>
    <w:bookmarkStart w:id="43"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43"/>
    <w:p>
      <w:pPr>
        <w:pStyle w:val="BodyText"/>
      </w:pPr>
      <w:hyperlink w:anchor="ref1">
        <w:r>
          <w:rPr>
            <w:rStyle w:val="Hyperlink"/>
          </w:rPr>
          <w:t xml:space="preserve">^</w:t>
        </w:r>
      </w:hyperlink>
      <w:r>
        <w:t xml:space="preserve">.</w:t>
      </w:r>
    </w:p>
    <w:p>
      <w:pPr>
        <w:pStyle w:val="BodyText"/>
      </w:pPr>
      <w:r>
        <w:t xml:space="preserve">The study of the</w:t>
      </w:r>
      <w:r>
        <w:t xml:space="preserve"> </w:t>
      </w:r>
      <w:r>
        <w:rPr>
          <w:bCs/>
          <w:b/>
        </w:rPr>
        <w:t xml:space="preserve">Poliician</w:t>
      </w:r>
      <w:hyperlink w:anchor="note1">
        <w:r>
          <w:rPr>
            <w:rStyle w:val="Hyperlink"/>
          </w:rPr>
          <w:t xml:space="preserve">[1]</w:t>
        </w:r>
      </w:hyperlink>
    </w:p>
    <w:bookmarkStart w:id="44" w:name="notes"/>
    <w:p>
      <w:pPr>
        <w:pStyle w:val="BodyText"/>
      </w:pPr>
      <w:r>
        <w:t xml:space="preserve">[1] Note: The high visibility of political figures in a city with such strong communal ties means that personal integrity is often scrutinized as heavily as policy performance. Scandals in</w:t>
      </w:r>
      <w:r>
        <w:t xml:space="preserve"> </w:t>
      </w:r>
      <w:r>
        <w:rPr>
          <w:bCs/>
          <w:b/>
        </w:rPr>
        <w:t xml:space="preserve">Japan Kyoto</w:t>
      </w:r>
      <w:r>
        <w:t xml:space="preserve"> </w:t>
      </w:r>
      <w:r>
        <w:t xml:space="preserve">can have disproportionate effects on the city's brand.</w:t>
      </w:r>
    </w:p>
    <w:bookmarkEnd w:id="44"/>
    <w:p>
      <w:pPr>
        <w:pStyle w:val="BodyText"/>
      </w:pPr>
      <w:hyperlink w:anchor="ref1">
        <w:r>
          <w:rPr>
            <w:rStyle w:val="Hyperlink"/>
          </w:rPr>
          <w:t xml:space="preserve">^</w:t>
        </w:r>
      </w:hyperlink>
      <w:r>
        <w:t xml:space="preserve">.</w:t>
      </w:r>
    </w:p>
    <w:p>
      <w:pPr>
        <w:pStyle w:val="BodyText"/>
      </w:pPr>
      <w:r>
        <w:t xml:space="preserve">The</w:t>
      </w:r>
      <w:r>
        <w:t xml:space="preserve"> </w:t>
      </w:r>
      <w:r>
        <w:rPr>
          <w:bCs/>
          <w:b/>
        </w:rPr>
        <w:t xml:space="preserve">Poliician</w:t>
      </w:r>
    </w:p>
    <w:p>
      <w:pPr>
        <w:pStyle w:val="BodyText"/>
      </w:pPr>
      <w:r>
        <w:t xml:space="preserve">[1</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Japan Kyoto</dc:title>
  <dc:creator/>
  <dc:language>en</dc:language>
  <cp:keywords/>
  <dcterms:created xsi:type="dcterms:W3CDTF">2026-07-29T22:33:21Z</dcterms:created>
  <dcterms:modified xsi:type="dcterms:W3CDTF">2026-07-29T22:33:21Z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