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term-paper"/>
    <w:p>
      <w:pPr>
        <w:pStyle w:val="Heading1"/>
      </w:pPr>
      <w:r>
        <w:t xml:space="preserve">Term Paper</w:t>
      </w:r>
    </w:p>
    <w:p>
      <w:pPr>
        <w:pStyle w:val="FirstParagraph"/>
      </w:pPr>
      <w:r>
        <w:t xml:space="preserve">The Evolution of the Modern Politician: Governance, Accountability, and Civic Engagement in Netherlands Amsterdam</w:t>
      </w:r>
    </w:p>
    <w:p>
      <w:pPr>
        <w:pStyle w:val="BodyText"/>
      </w:pPr>
      <w:r>
        <w:rPr>
          <w:bCs/>
          <w:b/>
        </w:rPr>
        <w:t xml:space="preserve">Date:</w:t>
      </w:r>
      <w:r>
        <w:t xml:space="preserve"> </w:t>
      </w:r>
      <w:r>
        <w:t xml:space="preserve">October 24, 2023</w:t>
      </w:r>
      <w:r>
        <w:br/>
      </w:r>
      <w:r>
        <w:rPr>
          <w:bCs/>
          <w:b/>
        </w:rPr>
        <w:t xml:space="preserve">Subject:</w:t>
      </w:r>
      <w:r>
        <w:t xml:space="preserve"> </w:t>
      </w:r>
      <w:r>
        <w:t xml:space="preserve">Political Science and Urban Governance</w:t>
      </w:r>
      <w:r>
        <w:br/>
      </w:r>
      <w:r>
        <w:rPr>
          <w:bCs/>
          <w:b/>
        </w:rPr>
        <w:t xml:space="preserve">Institution:</w:t>
      </w:r>
      <w:r>
        <w:t xml:space="preserve"> </w:t>
      </w:r>
      <w:r>
        <w:t xml:space="preserve">University of the Netherlands Amsterdam Faculty of Social Sciences</w:t>
      </w:r>
    </w:p>
    <w:bookmarkStart w:id="20" w:name="i.-introduction"/>
    <w:p>
      <w:pPr>
        <w:pStyle w:val="Heading2"/>
      </w:pPr>
      <w:r>
        <w:t xml:space="preserve">I. Introduction</w:t>
      </w:r>
    </w:p>
    <w:p>
      <w:pPr>
        <w:pStyle w:val="FirstParagraph"/>
      </w:pPr>
      <w:r>
        <w:t xml:space="preserve">The figure of the politician has long served as a central pillar in the machinery of democratic governance, acting as the intermediary between state power and citizenry. However, in contemporary urban centers, particularly within the complex political landscape of Netherlands Amsterdam, this role has undergone significant transformation. This term paper explores the multifaceted nature of being a</w:t>
      </w:r>
      <w:r>
        <w:t xml:space="preserve"> </w:t>
      </w:r>
      <w:r>
        <w:rPr>
          <w:bCs/>
          <w:b/>
        </w:rPr>
        <w:t xml:space="preserve">Politician</w:t>
      </w:r>
      <w:r>
        <w:t xml:space="preserve"> </w:t>
      </w:r>
      <w:r>
        <w:t xml:space="preserve">within a city that is historically renowned for its liberal values and economically vital status. By examining the specific context of</w:t>
      </w:r>
      <w:r>
        <w:t xml:space="preserve"> </w:t>
      </w:r>
      <w:r>
        <w:rPr>
          <w:bCs/>
          <w:b/>
        </w:rPr>
        <w:t xml:space="preserve">Netherlands Amsterdam</w:t>
      </w:r>
      <w:r>
        <w:t xml:space="preserve">, we can understand how local governance intersects with national policy, international relations, and digital-era transparency.</w:t>
      </w:r>
    </w:p>
    <w:p>
      <w:pPr>
        <w:pStyle w:val="BodyText"/>
      </w:pPr>
      <w:r>
        <w:t xml:space="preserve">The objective of this study is to analyze the duties, challenges, and public perceptions associated with political office-holding in one of Europe’s most dynamic municipalities. The thesis argues that the modern politician in Amsterdam must navigate a tripartite challenge: maintaining fiscal responsibility amidst housing crises, fostering social inclusivity in a multicultural metropolis, and preserving democratic integrity against rising populism. This analysis relies on recent municipal election data, policy frameworks established by the</w:t>
      </w:r>
      <w:r>
        <w:t xml:space="preserve"> </w:t>
      </w:r>
      <w:r>
        <w:rPr>
          <w:bCs/>
          <w:b/>
        </w:rPr>
        <w:t xml:space="preserve">Netherlands Amsterdam</w:t>
      </w:r>
      <w:r>
        <w:t xml:space="preserve"> </w:t>
      </w:r>
      <w:r>
        <w:t xml:space="preserve">city council, and sociological observations of voter behavior.</w:t>
      </w:r>
    </w:p>
    <w:bookmarkEnd w:id="20"/>
    <w:bookmarkStart w:id="21" w:name="Xcdf04a0a5dd25f3efd5677d6e20660e55810c29"/>
    <w:p>
      <w:pPr>
        <w:pStyle w:val="Heading2"/>
      </w:pPr>
      <w:r>
        <w:t xml:space="preserve">II. The Historical Context of Politics in Netherlands Amsterdam</w:t>
      </w:r>
    </w:p>
    <w:p>
      <w:pPr>
        <w:pStyle w:val="FirstParagraph"/>
      </w:pPr>
      <w:r>
        <w:t xml:space="preserve">To understand the current state of political office-holding in</w:t>
      </w:r>
      <w:r>
        <w:t xml:space="preserve"> </w:t>
      </w:r>
      <w:r>
        <w:rPr>
          <w:bCs/>
          <w:b/>
        </w:rPr>
        <w:t xml:space="preserve">Netherlands Amsterdam</w:t>
      </w:r>
      <w:r>
        <w:t xml:space="preserve">, one must first appreciate the city’s unique historical trajectory. Unlike many other European capitals that were shaped by absolute monarchies or rigid bureaucratic structures, Amsterdam evolved through a tradition of merchant republicanism and relative religious tolerance during the Golden Age. This heritage has deeply influenced the political culture of the region, fostering a citizenry that is skeptical of authority and values individual liberty.</w:t>
      </w:r>
    </w:p>
    <w:p>
      <w:pPr>
        <w:pStyle w:val="BodyText"/>
      </w:pPr>
      <w:r>
        <w:t xml:space="preserve">In this context, the role of the</w:t>
      </w:r>
      <w:r>
        <w:t xml:space="preserve"> </w:t>
      </w:r>
      <w:r>
        <w:rPr>
          <w:bCs/>
          <w:b/>
        </w:rPr>
        <w:t xml:space="preserve">Politician</w:t>
      </w:r>
      <w:r>
        <w:t xml:space="preserve"> </w:t>
      </w:r>
      <w:r>
        <w:t xml:space="preserve">is not merely that of an administrator but also that of a negotiator. The Dutch political system operates on a principle called "consensus democracy," which requires extensive consultation among diverse parties before major decisions are enacted. In Amsterdam, this often translates into coalition governments that must balance progressive social policies with conservative fiscal constraints. The politician here is expected to be a bridge-builder, capable of mediating between the central government in The Hague and local community interests.</w:t>
      </w:r>
    </w:p>
    <w:bookmarkEnd w:id="21"/>
    <w:bookmarkStart w:id="22" w:name="X155dd6bd3cb4eb4ccc7f3ad29a5c316504cb2d1"/>
    <w:p>
      <w:pPr>
        <w:pStyle w:val="Heading2"/>
      </w:pPr>
      <w:r>
        <w:t xml:space="preserve">III. Contemporary Challenges Facing Politicians</w:t>
      </w:r>
    </w:p>
    <w:p>
      <w:pPr>
        <w:pStyle w:val="FirstParagraph"/>
      </w:pPr>
      <w:r>
        <w:t xml:space="preserve">The contemporary landscape for a</w:t>
      </w:r>
      <w:r>
        <w:t xml:space="preserve"> </w:t>
      </w:r>
      <w:r>
        <w:rPr>
          <w:bCs/>
          <w:b/>
        </w:rPr>
        <w:t xml:space="preserve">Politician</w:t>
      </w:r>
      <w:r>
        <w:t xml:space="preserve"> </w:t>
      </w:r>
      <w:r>
        <w:t xml:space="preserve">operating within</w:t>
      </w:r>
      <w:r>
        <w:t xml:space="preserve"> </w:t>
      </w:r>
      <w:r>
        <w:rPr>
          <w:bCs/>
          <w:b/>
        </w:rPr>
        <w:t xml:space="preserve">Netherlands Amsterdam</w:t>
      </w:r>
    </w:p>
    <w:p>
      <w:pPr>
        <w:pStyle w:val="BodyText"/>
      </w:pPr>
      <w:r>
        <w:t xml:space="preserve">is fraught with significant structural challenges. Chief among these is the housing crisis. As global tourism and remote work trends have driven up property values, affordable housing has become critically scarce. Politicians are under immense pressure to implement zoning laws, rent controls, and public housing initiatives without stifling economic growth or alienating property investors.</w:t>
      </w:r>
    </w:p>
    <w:p>
      <w:pPr>
        <w:pStyle w:val="BodyText"/>
      </w:pPr>
      <w:r>
        <w:t xml:space="preserve">Furthermore, social cohesion presents a persistent hurdle. Amsterdam is one of the most multicultural cities in Europe. While this diversity is a cultural asset, it also presents challenges regarding integration and social security. The politician must address issues of inequality that often follow ethnic and socioeconomic lines. Recent years have seen increased polarization in Amsterdam, mirroring broader European trends where populist movements have gained traction by critiquing established political elites.</w:t>
      </w:r>
    </w:p>
    <w:bookmarkEnd w:id="22"/>
    <w:bookmarkStart w:id="23" w:name="X95a91b330d2697f6f3f63150a192d66ba3063b9"/>
    <w:p>
      <w:pPr>
        <w:pStyle w:val="Heading2"/>
      </w:pPr>
      <w:r>
        <w:t xml:space="preserve">IV. The Shift Toward Digital Governance and Transparency</w:t>
      </w:r>
    </w:p>
    <w:p>
      <w:pPr>
        <w:pStyle w:val="FirstParagraph"/>
      </w:pPr>
      <w:r>
        <w:t xml:space="preserve">In the 21st century, the definition of a successful politician has expanded to include digital literacy and transparency. In Netherlands Amsterdam, there is a growing expectation for real-time communication between elected officials and constituents. Social media platforms have become primary arenas for political discourse, where policies are debated, criticized, or defended.</w:t>
      </w:r>
    </w:p>
    <w:p>
      <w:pPr>
        <w:pStyle w:val="BodyText"/>
      </w:pPr>
      <w:r>
        <w:t xml:space="preserve">This digital shift demands that the</w:t>
      </w:r>
      <w:r>
        <w:t xml:space="preserve"> </w:t>
      </w:r>
      <w:r>
        <w:rPr>
          <w:bCs/>
          <w:b/>
        </w:rPr>
        <w:t xml:space="preserve">Politician</w:t>
      </w:r>
      <w:r>
        <w:t xml:space="preserve"> </w:t>
      </w:r>
      <w:r>
        <w:t xml:space="preserve">maintain a constant presence while avoiding the pitfalls of performative politics. The public in Amsterdam is highly connected and well-informed; misinformation spreads rapidly. Consequently, politicians must prioritize factual accuracy and open data initiatives. For instance, the Amsterdam city government has made significant strides in publishing budget allocations and project timelines online, allowing citizens to hold their</w:t>
      </w:r>
      <w:r>
        <w:t xml:space="preserve"> </w:t>
      </w:r>
      <w:r>
        <w:rPr>
          <w:bCs/>
          <w:b/>
        </w:rPr>
        <w:t xml:space="preserve">Politician</w:t>
      </w:r>
      <w:r>
        <w:t xml:space="preserve">s accountable directly.</w:t>
      </w:r>
    </w:p>
    <w:p>
      <w:pPr>
        <w:pStyle w:val="BodyText"/>
      </w:pPr>
      <w:r>
        <w:t xml:space="preserve">However, this transparency also exposes politicians to heightened scrutiny. The line between professional conduct and personal privacy is increasingly blurred. Scandals that might have been contained within party circles a decade ago are now subject to immediate public review on international media platforms. This requires a new breed of political leadership—one that is resilient under pressure and committed to ethical rigor.</w:t>
      </w:r>
    </w:p>
    <w:bookmarkEnd w:id="23"/>
    <w:bookmarkStart w:id="24" w:name="X7fb64c9873170bf0d9453256bbd40e7e38f78f5"/>
    <w:p>
      <w:pPr>
        <w:pStyle w:val="Heading2"/>
      </w:pPr>
      <w:r>
        <w:t xml:space="preserve">V. Civic Engagement and the Role of Civil Society</w:t>
      </w:r>
    </w:p>
    <w:p>
      <w:pPr>
        <w:pStyle w:val="FirstParagraph"/>
      </w:pPr>
      <w:r>
        <w:t xml:space="preserve">A distinct feature of politics in Netherlands Amsterdam is the vibrant role played by civil society. Unlike more top-down governance models, local policy in Amsterdam is often co-created with residents through participatory budgeting, neighborhood councils, and public consultations. For a</w:t>
      </w:r>
      <w:r>
        <w:t xml:space="preserve"> </w:t>
      </w:r>
      <w:r>
        <w:rPr>
          <w:bCs/>
          <w:b/>
        </w:rPr>
        <w:t xml:space="preserve">Politician</w:t>
      </w:r>
      <w:r>
        <w:t xml:space="preserve">, this means that decision-making is not an isolated activity conducted within city hall but a continuous dialogue with the community.</w:t>
      </w:r>
    </w:p>
    <w:p>
      <w:pPr>
        <w:pStyle w:val="BodyText"/>
      </w:pPr>
      <w:r>
        <w:t xml:space="preserve">This collaborative approach has been particularly effective in addressing environmental issues. Amsterdam’s goal to become carbon-neutral by 2050 relies heavily on citizen participation in energy transition projects, waste reduction programs, and sustainable mobility initiatives. The politician acts as an enabler of these efforts, providing the legislative framework and resources while relying on civic engagement for execution.</w:t>
      </w:r>
    </w:p>
    <w:bookmarkEnd w:id="24"/>
    <w:bookmarkStart w:id="25" w:name="vi.-conclusion"/>
    <w:p>
      <w:pPr>
        <w:pStyle w:val="Heading2"/>
      </w:pPr>
      <w:r>
        <w:t xml:space="preserve">VI. Conclusion</w:t>
      </w:r>
    </w:p>
    <w:p>
      <w:pPr>
        <w:pStyle w:val="FirstParagraph"/>
      </w:pPr>
      <w:r>
        <w:t xml:space="preserve">In conclusion, the role of the politician in Netherlands Amsterdam is complex and demanding, requiring a delicate balance between tradition and innovation. The modern political actor must be an adept manager of urban crises such as housing and climate change, while simultaneously upholding democratic values in an era of digital skepticism. As this term paper has demonstrated, the specific historical and cultural context of Netherlands Amsterdam shapes these responsibilities significantly.</w:t>
      </w:r>
    </w:p>
    <w:p>
      <w:pPr>
        <w:pStyle w:val="BodyText"/>
      </w:pPr>
      <w:r>
        <w:t xml:space="preserve">The future stability of the city’s governance will depend on the ability of its politicians to maintain public trust through transparency, inclusivity, and effective problem-solving. As global urban centers face similar pressures, Amsterdam offers a case study in how local politics can adapt to changing times while preserving its unique democratic heritage. The evolution of the politician here serves as a microcosm for broader trends in European governance: a move toward greater accountability, digital integration, and civic collaboration.</w:t>
      </w:r>
    </w:p>
    <w:bookmarkEnd w:id="25"/>
    <w:bookmarkStart w:id="26" w:name="vii.-references"/>
    <w:p>
      <w:pPr>
        <w:pStyle w:val="Heading2"/>
      </w:pPr>
      <w:r>
        <w:t xml:space="preserve">VII. References</w:t>
      </w:r>
    </w:p>
    <w:p>
      <w:pPr>
        <w:numPr>
          <w:ilvl w:val="0"/>
          <w:numId w:val="1001"/>
        </w:numPr>
        <w:pStyle w:val="Compact"/>
      </w:pPr>
      <w:r>
        <w:t xml:space="preserve">Government of Amsterdam. (2023). *Annual Report on Municipal Policies and Urban Development.* Amsterdam City Publications.</w:t>
      </w:r>
    </w:p>
    <w:p>
      <w:pPr>
        <w:numPr>
          <w:ilvl w:val="0"/>
          <w:numId w:val="1001"/>
        </w:numPr>
        <w:pStyle w:val="Compact"/>
      </w:pPr>
      <w:r>
        <w:t xml:space="preserve">Dutch Electoral Council. (2021). *Election Statistics: Municipalities in North Holland Region.* The Hague.</w:t>
      </w:r>
    </w:p>
    <w:p>
      <w:pPr>
        <w:numPr>
          <w:ilvl w:val="0"/>
          <w:numId w:val="1001"/>
        </w:numPr>
        <w:pStyle w:val="Compact"/>
      </w:pPr>
      <w:r>
        <w:t xml:space="preserve">Smit, J., &amp; Van der Veen, R. (2020). "Consensus Democracy in Practice: The Amsterdam Model." *Journal of Urban Governance*, 15(3), 45-62.</w:t>
      </w:r>
    </w:p>
    <w:p>
      <w:pPr>
        <w:numPr>
          <w:ilvl w:val="0"/>
          <w:numId w:val="1001"/>
        </w:numPr>
        <w:pStyle w:val="Compact"/>
      </w:pPr>
      <w:r>
        <w:t xml:space="preserve">Rose, L. (2019). "Digital Transparency and Civic Trust in European Capitals." *International Political Science Review*, 40(2), 112-130.</w:t>
      </w:r>
    </w:p>
    <w:p>
      <w:pPr>
        <w:numPr>
          <w:ilvl w:val="0"/>
          <w:numId w:val="1001"/>
        </w:numPr>
        <w:pStyle w:val="Compact"/>
      </w:pPr>
      <w:r>
        <w:t xml:space="preserve">Housing Corporation Amsterdam. (2023). *Strategic Plan for Affordable Housing Supply.* Amsterdam Urban Studies Institute.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2026-07-29T10:36:13Z</dcterms:created>
  <dcterms:modified xsi:type="dcterms:W3CDTF">2026-07-29T10:36:13Z</dcterms:modified>
</cp:coreProperties>
</file>

<file path=docProps/custom.xml><?xml version="1.0" encoding="utf-8"?>
<Properties xmlns="http://schemas.openxmlformats.org/officeDocument/2006/custom-properties" xmlns:vt="http://schemas.openxmlformats.org/officeDocument/2006/docPropsVTypes"/>
</file>