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Canada</w:t>
      </w:r>
      <w:r>
        <w:t xml:space="preserve"> </w:t>
      </w:r>
      <w:r>
        <w:t xml:space="preserve">Vancouver:</w:t>
      </w:r>
      <w:r>
        <w:t xml:space="preserve"> </w:t>
      </w:r>
      <w:r>
        <w:t xml:space="preserve">Academic</w:t>
      </w:r>
      <w:r>
        <w:t xml:space="preserve"> </w:t>
      </w:r>
      <w:r>
        <w:t xml:space="preserve">Leadership</w:t>
      </w:r>
      <w:r>
        <w:t xml:space="preserve"> </w:t>
      </w:r>
      <w:r>
        <w:t xml:space="preserve">and</w:t>
      </w:r>
      <w:r>
        <w:t xml:space="preserve"> </w:t>
      </w:r>
      <w:r>
        <w:t xml:space="preserve">Community</w:t>
      </w:r>
      <w:r>
        <w:t xml:space="preserve"> </w:t>
      </w:r>
      <w:r>
        <w:t xml:space="preserve">Engagement</w:t>
      </w:r>
    </w:p>
    <w:bookmarkStart w:id="20" w:name="Xe0f25b39e9027494c4e9fd80f4b3aa87f620d80"/>
    <w:p>
      <w:pPr>
        <w:pStyle w:val="Heading1"/>
      </w:pPr>
      <w:r>
        <w:t xml:space="preserve">The Evolving Role of the Professor in Canada Vancouver</w:t>
      </w:r>
    </w:p>
    <w:p>
      <w:pPr>
        <w:pStyle w:val="FirstParagraph"/>
      </w:pPr>
      <w:r>
        <w:rPr>
          <w:bCs/>
          <w:b/>
        </w:rPr>
        <w:t xml:space="preserve">A Term Paper on Academic Responsibility, Pedagogical Innovation, and Regional Impact</w:t>
      </w:r>
    </w:p>
    <w:p>
      <w:pPr>
        <w:pStyle w:val="BodyText"/>
      </w:pPr>
      <w:r>
        <w:rPr>
          <w:iCs/>
          <w:i/>
        </w:rPr>
        <w:t xml:space="preserve">Date: October 26, 2023</w:t>
      </w:r>
    </w:p>
    <w:bookmarkEnd w:id="20"/>
    <w:bookmarkStart w:id="21" w:name="i.-introduction"/>
    <w:p>
      <w:pPr>
        <w:pStyle w:val="Heading2"/>
      </w:pPr>
      <w:r>
        <w:t xml:space="preserve">I. Introduction</w:t>
      </w:r>
    </w:p>
    <w:p>
      <w:pPr>
        <w:pStyle w:val="FirstParagraph"/>
      </w:pPr>
      <w:r>
        <w:t xml:space="preserve">The institution of the university has long stood as a pillar of societal development, intellectual curiosity, and cultural preservation. Within this framework, the</w:t>
      </w:r>
      <w:r>
        <w:t xml:space="preserve"> </w:t>
      </w:r>
      <w:r>
        <w:rPr>
          <w:bCs/>
          <w:b/>
        </w:rPr>
        <w:t xml:space="preserve">Professor</w:t>
      </w:r>
      <w:r>
        <w:t xml:space="preserve"> </w:t>
      </w:r>
      <w:r>
        <w:t xml:space="preserve">serves not merely as a transmitter of knowledge but as a critical agent of change and mentorship. However, the context in which these academic duties are performed significantly influences their scope and impact. This term paper examines the specific role of the</w:t>
      </w:r>
      <w:r>
        <w:t xml:space="preserve"> </w:t>
      </w:r>
      <w:r>
        <w:rPr>
          <w:bCs/>
          <w:b/>
        </w:rPr>
        <w:t xml:space="preserve">Professor</w:t>
      </w:r>
      <w:r>
        <w:t xml:space="preserve"> </w:t>
      </w:r>
      <w:r>
        <w:t xml:space="preserve">within the unique geographic, cultural, and economic landscape of</w:t>
      </w:r>
      <w:r>
        <w:t xml:space="preserve"> </w:t>
      </w:r>
      <w:r>
        <w:rPr>
          <w:bCs/>
          <w:b/>
        </w:rPr>
        <w:t xml:space="preserve">Canada Vancouver</w:t>
      </w:r>
      <w:r>
        <w:t xml:space="preserve">. By analyzing the intersection of traditional academic values with contemporary regional challenges, this document argues that modern professors in British Columbia must balance rigorous scholarly inquiry with active community engagement and pedagogical adaptability.</w:t>
      </w:r>
    </w:p>
    <w:p>
      <w:pPr>
        <w:pStyle w:val="BodyText"/>
      </w:pPr>
      <w:r>
        <w:t xml:space="preserve">Vancouver, as a gateway to the Asia-Pacific region and a hub for environmental innovation, presents distinct opportunities and pressures for its higher education institutions. The professors operating within this ecosystem are tasked with addressing local issues such as housing affordability, sustainability in urban planning, Indigenous reconciliation, and technological integration. Therefore, understanding the multifaceted nature of academic leadership in</w:t>
      </w:r>
      <w:r>
        <w:t xml:space="preserve"> </w:t>
      </w:r>
      <w:r>
        <w:rPr>
          <w:bCs/>
          <w:b/>
        </w:rPr>
        <w:t xml:space="preserve">Canada Vancouver</w:t>
      </w:r>
      <w:r>
        <w:t xml:space="preserve"> </w:t>
      </w:r>
      <w:r>
        <w:t xml:space="preserve">requires a holistic approach that transcends traditional lecture halls.</w:t>
      </w:r>
    </w:p>
    <w:bookmarkEnd w:id="21"/>
    <w:bookmarkStart w:id="22" w:name="Xfbef17e07db6d1d738215ded6bfa00e0003231e"/>
    <w:p>
      <w:pPr>
        <w:pStyle w:val="Heading2"/>
      </w:pPr>
      <w:r>
        <w:t xml:space="preserve">II. The Pedagogical Shift: From Lecture Hall to Collaborative Space</w:t>
      </w:r>
    </w:p>
    <w:p>
      <w:pPr>
        <w:pStyle w:val="FirstParagraph"/>
      </w:pPr>
      <w:r>
        <w:t xml:space="preserve">The primary duty of any</w:t>
      </w:r>
      <w:r>
        <w:t xml:space="preserve"> </w:t>
      </w:r>
      <w:r>
        <w:rPr>
          <w:bCs/>
          <w:b/>
        </w:rPr>
        <w:t xml:space="preserve">Professor</w:t>
      </w:r>
      <w:r>
        <w:t xml:space="preserve">, regardless of location, is education. However, the pedagogical methods employed in academic settings have undergone a seismic shift over the last two decades. In the context of higher education in Canada, there is a growing emphasis on student-centered learning methodologies that prioritize critical thinking over rote memorization. Professors are now expected to facilitate dialogues rather than monologues, encouraging students to question assumptions and engage with complex ethical dilemmas.</w:t>
      </w:r>
    </w:p>
    <w:p>
      <w:pPr>
        <w:pStyle w:val="BodyText"/>
      </w:pPr>
      <w:r>
        <w:t xml:space="preserve">In</w:t>
      </w:r>
      <w:r>
        <w:t xml:space="preserve"> </w:t>
      </w:r>
      <w:r>
        <w:rPr>
          <w:bCs/>
          <w:b/>
        </w:rPr>
        <w:t xml:space="preserve">Canada Vancouver</w:t>
      </w:r>
      <w:r>
        <w:t xml:space="preserve">, this shift is particularly pronounced due to the diverse demographic makeup of student bodies. Universities such as the University of British Columbia (UBC) and Simon Fraser University (SFU) serve populations that are increasingly international, multicultural, and technologically native. Consequently, a professor must possess cultural competency alongside subject matter expertise. The ability to create an inclusive classroom environment where students from varying backgrounds feel valued is no longer optional; it is a fundamental requirement of effective teaching. This approach aligns with broader educational reforms in Canada that advocate for accessibility and equity in higher learning.</w:t>
      </w:r>
    </w:p>
    <w:bookmarkEnd w:id="22"/>
    <w:bookmarkStart w:id="23" w:name="X92e7e355d950e7aa7c8f81426e952c853059a85"/>
    <w:p>
      <w:pPr>
        <w:pStyle w:val="Heading2"/>
      </w:pPr>
      <w:r>
        <w:t xml:space="preserve">III. Research as a Tool for Regional Problem Solving</w:t>
      </w:r>
    </w:p>
    <w:p>
      <w:pPr>
        <w:pStyle w:val="FirstParagraph"/>
      </w:pPr>
      <w:r>
        <w:t xml:space="preserve">Beyond teaching, the research output of a professor is crucial to their professional identity. However, the expectation has evolved from purely theoretical contributions to applied research that addresses societal needs. In the context of Vancouver’s rapid urbanization and its proximity to delicate ecosystems, professors are increasingly called upon to produce knowledge that informs policy and practice.</w:t>
      </w:r>
    </w:p>
    <w:p>
      <w:pPr>
        <w:pStyle w:val="BodyText"/>
      </w:pPr>
      <w:r>
        <w:t xml:space="preserve">For instance, professors in environmental science programs in</w:t>
      </w:r>
      <w:r>
        <w:t xml:space="preserve"> </w:t>
      </w:r>
      <w:r>
        <w:rPr>
          <w:bCs/>
          <w:b/>
        </w:rPr>
        <w:t xml:space="preserve">Canada Vancouver</w:t>
      </w:r>
      <w:r>
        <w:t xml:space="preserve"> </w:t>
      </w:r>
      <w:r>
        <w:t xml:space="preserve">often collaborate with municipal governments and Indigenous communities to develop sustainable land-use strategies. Similarly, scholars in business or economics departments may focus on the housing crisis that defines much of the current discourse in British Columbia. The modern professor is thus an "engaged scholar," whose work extends beyond academic journals into public forums, policy briefs, and community workshops. This engagement enhances the relevance of university research and strengthens the bond between academia and society.</w:t>
      </w:r>
    </w:p>
    <w:p>
      <w:pPr>
        <w:pStyle w:val="BodyText"/>
      </w:pPr>
      <w:r>
        <w:t xml:space="preserve">Furthermore, the concept of Indigenous ways of knowing has gained significant traction in Canadian academia. Professors are encouraged to integrate Indigenous perspectives into their curricula and research methodologies, recognizing these as valid epistemologies. This decolonization effort is central to the mission of universities in</w:t>
      </w:r>
      <w:r>
        <w:t xml:space="preserve"> </w:t>
      </w:r>
      <w:r>
        <w:rPr>
          <w:bCs/>
          <w:b/>
        </w:rPr>
        <w:t xml:space="preserve">Canada Vancouver</w:t>
      </w:r>
      <w:r>
        <w:t xml:space="preserve">, which must navigate complex histories of colonization while fostering reconciliation through education.</w:t>
      </w:r>
    </w:p>
    <w:bookmarkEnd w:id="23"/>
    <w:bookmarkStart w:id="24" w:name="X71295962fd5806213109dc5b9e87f1150349d62"/>
    <w:p>
      <w:pPr>
        <w:pStyle w:val="Heading2"/>
      </w:pPr>
      <w:r>
        <w:t xml:space="preserve">IV. The Administrative and Service Burden</w:t>
      </w:r>
    </w:p>
    <w:p>
      <w:pPr>
        <w:pStyle w:val="FirstParagraph"/>
      </w:pPr>
      <w:r>
        <w:t xml:space="preserve">A critical aspect of being a professor today, particularly in well-funded but competitive institutions, involves significant administrative responsibilities. Professors are often expected to serve on committees, secure external funding, and manage departments or programs. This "academic labor" can sometimes detract from time spent on teaching and research, leading to issues of burnout and job dissatisfaction.</w:t>
      </w:r>
    </w:p>
    <w:p>
      <w:pPr>
        <w:pStyle w:val="BodyText"/>
      </w:pPr>
      <w:r>
        <w:t xml:space="preserve">In the specific context of Vancouver’s high cost of living, these administrative demands are compounded by economic pressures. Many professors face financial constraints that require them to take on additional adjunct positions or grant-writing duties simply to make ends meet. This reality underscores the need for institutional support systems that recognize and value non-research contributions equally with scholarly publications. The sustainability of the academic workforce in</w:t>
      </w:r>
      <w:r>
        <w:t xml:space="preserve"> </w:t>
      </w:r>
      <w:r>
        <w:rPr>
          <w:bCs/>
          <w:b/>
        </w:rPr>
        <w:t xml:space="preserve">Canada Vancouver</w:t>
      </w:r>
      <w:r>
        <w:t xml:space="preserve"> </w:t>
      </w:r>
      <w:r>
        <w:t xml:space="preserve">depends on addressing these structural inequities.</w:t>
      </w:r>
    </w:p>
    <w:bookmarkEnd w:id="24"/>
    <w:bookmarkStart w:id="25" w:name="v.-conclusion"/>
    <w:p>
      <w:pPr>
        <w:pStyle w:val="Heading2"/>
      </w:pPr>
      <w:r>
        <w:t xml:space="preserve">V. Conclusion</w:t>
      </w:r>
    </w:p>
    <w:p>
      <w:pPr>
        <w:pStyle w:val="FirstParagraph"/>
      </w:pPr>
      <w:r>
        <w:t xml:space="preserve">In conclusion, the role of the professor in Canada Vancouver is dynamic, complex, and deeply intertwined with regional realities. It is no longer sufficient to view academia as an ivory tower separate from societal concerns. Instead, professors must embrace their roles as educators who foster inclusive learning environments, researchers who tackle pressing local and global issues, and community partners committed to social justice and environmental stewardship.</w:t>
      </w:r>
    </w:p>
    <w:p>
      <w:pPr>
        <w:pStyle w:val="BodyText"/>
      </w:pPr>
      <w:r>
        <w:t xml:space="preserve">As we look toward the future of higher education in British Columbia, it is imperative that institutions continue to support professors in balancing these diverse responsibilities. By doing so, they ensure that the academic profession remains vibrant, relevant, and capable of meeting the challenges of a rapidly changing world. The professor remains a cornerstone of intellectual life, but their impact is magnified when grounded in the specific cultural and geographical context of places like</w:t>
      </w:r>
      <w:r>
        <w:t xml:space="preserve"> </w:t>
      </w:r>
      <w:r>
        <w:rPr>
          <w:bCs/>
          <w:b/>
        </w:rPr>
        <w:t xml:space="preserve">Canada Vancouver</w:t>
      </w:r>
      <w:r>
        <w:t xml:space="preserve">.</w:t>
      </w:r>
    </w:p>
    <w:bookmarkEnd w:id="25"/>
    <w:bookmarkStart w:id="26" w:name="vi.-references-illustrative"/>
    <w:p>
      <w:pPr>
        <w:pStyle w:val="Heading2"/>
      </w:pPr>
      <w:r>
        <w:t xml:space="preserve">VI. References (Illustrative)</w:t>
      </w:r>
    </w:p>
    <w:p>
      <w:pPr>
        <w:pStyle w:val="FirstParagraph"/>
      </w:pPr>
      <w:r>
        <w:t xml:space="preserve">Canadian Association of University Teachers. (2021). "Statement on Academic Freedom and Tenure." Ottawa: CAUT.</w:t>
      </w:r>
    </w:p>
    <w:p>
      <w:pPr>
        <w:pStyle w:val="BodyText"/>
      </w:pPr>
      <w:r>
        <w:t xml:space="preserve">University of British Columbia. (2019). "Indigenous Strategic Plan." Vancouver: UBC Press.</w:t>
      </w:r>
    </w:p>
    <w:p>
      <w:pPr>
        <w:pStyle w:val="BodyText"/>
      </w:pPr>
      <w:r>
        <w:t xml:space="preserve">Simon Fraser University. (2020). "Research Strategy 2030." Burnaby: SFU Publications.</w:t>
      </w:r>
    </w:p>
    <w:p>
      <w:pPr>
        <w:pStyle w:val="BodyText"/>
      </w:pPr>
      <w:r>
        <w:t xml:space="preserve">British Columbia Ministry of Advanced Education. (2018). "Transforming Post-Secondary Education in BC." Victoria: Government of British Columbia.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Canada Vancouver: Academic Leadership and Community Engagement</dc:title>
  <dc:creator/>
  <dc:language>en</dc:language>
  <cp:keywords/>
  <dcterms:created xsi:type="dcterms:W3CDTF">2026-07-29T16:53:10Z</dcterms:created>
  <dcterms:modified xsi:type="dcterms:W3CDTF">2026-07-29T16:53:10Z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