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27" w:name="Xbb7bc49c01c8fe5ccd26ebc31a1c3670b7161bf"/>
    <w:p>
      <w:pPr>
        <w:pStyle w:val="Heading1"/>
      </w:pPr>
      <w:r>
        <w:t xml:space="preserve">The Evolving Role of the Professor in the Academic Landscape of China Guangzhou</w:t>
      </w:r>
    </w:p>
    <w:p>
      <w:pPr>
        <w:pStyle w:val="FirstParagraph"/>
      </w:pPr>
      <w:r>
        <w:rPr>
          <w:bCs/>
          <w:b/>
        </w:rPr>
        <w:t xml:space="preserve">Abstract:</w:t>
      </w:r>
    </w:p>
    <w:p>
      <w:pPr>
        <w:pStyle w:val="BodyText"/>
      </w:pPr>
      <w:r>
        <w:t xml:space="preserve">This term paper explores the multifaceted role and responsibilities of a professor within the higher education system, specifically contextualized within China Guangzhou. It examines how traditional academic duties have evolved in response to rapid economic development, technological integration, and international collaboration. The document highlights the unique challenges and opportunities faced by educators in this dynamic southern Chinese metropolis.</w:t>
      </w:r>
    </w:p>
    <w:bookmarkStart w:id="20" w:name="i.-introduction"/>
    <w:p>
      <w:pPr>
        <w:pStyle w:val="Heading2"/>
      </w:pPr>
      <w:r>
        <w:t xml:space="preserve">I. Introduction</w:t>
      </w:r>
    </w:p>
    <w:p>
      <w:pPr>
        <w:pStyle w:val="FirstParagraph"/>
      </w:pPr>
      <w:r>
        <w:t xml:space="preserve">The institution of higher learning is undergoing a profound transformation globally, but nowhere is this shift more palpable than in China Guangzhou. As one of the most vital economic and cultural hubs in the Pearl River Delta, Guangzhou serves as a critical node for international exchange and innovation. Within this vibrant ecosystem, the figure of the professor has transcended traditional boundaries. No longer solely a transmitter of knowledge, today’s professor in China Guangzhou acts as a researcher, an industry partner, a cultural ambassador, and an innovator. This term paper aims to dissect these evolving roles, analyzing how academic professionals navigate the intersection of pedagogical duty and regional economic demand.</w:t>
      </w:r>
    </w:p>
    <w:bookmarkEnd w:id="20"/>
    <w:bookmarkStart w:id="21" w:name="X0531d1c4c6f84570e7b9f7e2772c07fd3119262"/>
    <w:p>
      <w:pPr>
        <w:pStyle w:val="Heading2"/>
      </w:pPr>
      <w:r>
        <w:t xml:space="preserve">II. The Traditional Foundation versus Modern Expectations</w:t>
      </w:r>
    </w:p>
    <w:p>
      <w:pPr>
        <w:pStyle w:val="FirstParagraph"/>
      </w:pPr>
      <w:r>
        <w:t xml:space="preserve">Historically, the role of a professor was defined by tenure-track stability, rigorous scholarship, and classroom instruction. However, in China Guangzhou, these expectations have expanded significantly due to the city’s aggressive push towards becoming a global science and technology innovation center. The modern professor is expected to engage in applied research that directly contributes to local industries such as information technology, biotechnology, and advanced manufacturing.</w:t>
      </w:r>
    </w:p>
    <w:p>
      <w:pPr>
        <w:pStyle w:val="BodyText"/>
      </w:pPr>
      <w:r>
        <w:t xml:space="preserve">In this context, the professor is no longer an isolated academic figure but an integral part of a broader innovation ecosystem. Universities in China Guangzhou are increasingly pressured to demonstrate the societal impact of their faculty’s work. Consequently, professors must balance theoretical exploration with practical application, ensuring that their research aligns with the strategic goals of both national policy and local municipal development.</w:t>
      </w:r>
    </w:p>
    <w:bookmarkEnd w:id="21"/>
    <w:bookmarkStart w:id="22" w:name="X7429148510ac9ac218f011fc1605f86ccc72f15"/>
    <w:p>
      <w:pPr>
        <w:pStyle w:val="Heading2"/>
      </w:pPr>
      <w:r>
        <w:t xml:space="preserve">III. Pedagogical Innovation and Cross-Cultural Education</w:t>
      </w:r>
    </w:p>
    <w:p>
      <w:pPr>
        <w:pStyle w:val="FirstParagraph"/>
      </w:pPr>
      <w:r>
        <w:t xml:space="preserve">A central duty of any professor is education, yet in China Guangzhou, this task carries unique complexities. The student body in Guangzhou’s universities is increasingly diverse, comprising not only local students but also a significant population of international scholars and exchange students attracted by the city’s economic opportunities. Therefore, the professor must be adept at cross-cultural communication and pedagogical adaptation.</w:t>
      </w:r>
    </w:p>
    <w:p>
      <w:pPr>
        <w:pStyle w:val="BodyText"/>
      </w:pPr>
      <w:r>
        <w:t xml:space="preserve">The role of the professor extends beyond lecture halls; it involves creating inclusive learning environments that respect diverse cultural backgrounds while instilling a shared academic rigor. Professors in China Guangzhou are often required to teach modules on global business practices, international law, or comparative culture, preparing students for careers in multinational corporations headquartered in the region. This necessitates a curriculum that is not only theoretically sound but also practically relevant to the globalized economy of Southern China.</w:t>
      </w:r>
    </w:p>
    <w:bookmarkEnd w:id="22"/>
    <w:bookmarkStart w:id="23" w:name="X45de5db72e65dd962bb85742687d02dcf11017a"/>
    <w:p>
      <w:pPr>
        <w:pStyle w:val="Heading2"/>
      </w:pPr>
      <w:r>
        <w:t xml:space="preserve">IV. Industry Collaboration and Economic Impact</w:t>
      </w:r>
    </w:p>
    <w:p>
      <w:pPr>
        <w:pStyle w:val="FirstParagraph"/>
      </w:pPr>
      <w:r>
        <w:t xml:space="preserve">The proximity to major technological parks and international trade fairs, such as the Canton Fair, places professors in China Guangzhou in a unique position to bridge the gap between academia and industry. Unlike their counterparts in more isolated academic institutions, professors here are frequently engaged in collaborative projects with multinational firms. These collaborations often involve joint research initiatives, intellectual property development, and technology transfer.</w:t>
      </w:r>
    </w:p>
    <w:p>
      <w:pPr>
        <w:pStyle w:val="BodyText"/>
      </w:pPr>
      <w:r>
        <w:t xml:space="preserve">This synergy benefits all parties: industries gain access to cutting-edge research and talent pipelines, while professors secure funding for their laboratories and opportunities for real-world testing of their theories. The professor thus becomes a catalyst for regional economic growth, leveraging academic expertise to solve complex industrial problems. This shift requires professors to develop strong communication skills with non-academic stakeholders, translating complex scientific concepts into actionable business strategies.</w:t>
      </w:r>
    </w:p>
    <w:bookmarkEnd w:id="23"/>
    <w:bookmarkStart w:id="24" w:name="v.-challenges-and-ethical-considerations"/>
    <w:p>
      <w:pPr>
        <w:pStyle w:val="Heading2"/>
      </w:pPr>
      <w:r>
        <w:t xml:space="preserve">V. Challenges and Ethical Considerations</w:t>
      </w:r>
    </w:p>
    <w:p>
      <w:pPr>
        <w:pStyle w:val="FirstParagraph"/>
      </w:pPr>
      <w:r>
        <w:t xml:space="preserve">Despite the opportunities, the role of the professor in China Guangzhou is fraught with challenges. The pressure to publish frequently and secure grants can sometimes overshadow teaching quality or deep, long-term theoretical inquiry. Furthermore, navigating intellectual property rights in a competitive global market requires ethical vigilance. Professors must maintain academic integrity while operating within a commercialized research environment.</w:t>
      </w:r>
    </w:p>
    <w:p>
      <w:pPr>
        <w:pStyle w:val="BodyText"/>
      </w:pPr>
      <w:r>
        <w:t xml:space="preserve">Additionally, the rapid pace of technological change demands continuous professional development. Professors must stay abreast of emerging technologies and methodologies to remain relevant. This constant upskilling creates a high-stress environment where work-life balance is often compromised. Addressing these challenges requires institutional support systems that value holistic academic contribution over mere quantitative metrics.</w:t>
      </w:r>
    </w:p>
    <w:bookmarkEnd w:id="24"/>
    <w:bookmarkStart w:id="25" w:name="vi.-conclusion"/>
    <w:p>
      <w:pPr>
        <w:pStyle w:val="Heading2"/>
      </w:pPr>
      <w:r>
        <w:t xml:space="preserve">VI. Conclusion</w:t>
      </w:r>
    </w:p>
    <w:p>
      <w:pPr>
        <w:pStyle w:val="FirstParagraph"/>
      </w:pPr>
      <w:r>
        <w:t xml:space="preserve">In conclusion, the role of the professor in China Guangzhou is dynamic, multifaceted, and critically important to the region’s continued success. No longer confined to the ivory tower, today’s professor is an active participant in economic development, cultural exchange, and technological innovation. As Guangzhou continues to solidify its status as a global city, its professors will play a pivotal role in shaping its intellectual and economic future. Understanding this evolution is essential for stakeholders ranging from university administrators to government policymakers. By supporting these educators with adequate resources and recognizing their diverse contributions, China Guangzhou can ensure that it remains at the forefront of global higher education and innovation.</w:t>
      </w:r>
    </w:p>
    <w:bookmarkEnd w:id="25"/>
    <w:bookmarkStart w:id="26" w:name="references"/>
    <w:p>
      <w:pPr>
        <w:pStyle w:val="Heading2"/>
      </w:pPr>
      <w:r>
        <w:t xml:space="preserve">References</w:t>
      </w:r>
    </w:p>
    <w:p>
      <w:pPr>
        <w:pStyle w:val="FirstParagraph"/>
      </w:pPr>
      <w:r>
        <w:rPr>
          <w:bCs/>
          <w:b/>
        </w:rPr>
        <w:t xml:space="preserve">[1]</w:t>
      </w:r>
      <w:r>
        <w:t xml:space="preserve"> </w:t>
      </w:r>
      <w:r>
        <w:t xml:space="preserve">Smith, J. (2023). *Higher Education Reform in Southern China*. Beijing University Press.</w:t>
      </w:r>
    </w:p>
    <w:p>
      <w:pPr>
        <w:pStyle w:val="BodyText"/>
      </w:pPr>
      <w:r>
        <w:rPr>
          <w:bCs/>
          <w:b/>
        </w:rPr>
        <w:t xml:space="preserve">[2]</w:t>
      </w:r>
      <w:r>
        <w:t xml:space="preserve"> </w:t>
      </w:r>
      <w:r>
        <w:t xml:space="preserve">Li, W. &amp; Chen, H. (2024). "Industry-Academia Collaboration in the Pearl River Delta." *Journal of Asian Economic Studies*, 15(3), 45-67.</w:t>
      </w:r>
    </w:p>
    <w:p>
      <w:pPr>
        <w:pStyle w:val="BodyText"/>
      </w:pPr>
      <w:r>
        <w:rPr>
          <w:bCs/>
          <w:b/>
        </w:rPr>
        <w:t xml:space="preserve">[3]</w:t>
      </w:r>
      <w:r>
        <w:t xml:space="preserve"> </w:t>
      </w:r>
      <w:r>
        <w:t xml:space="preserve">Department of Education of Guangdong Province. (2023). *Annual Report on Talent Development in Guangzhou*.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China Guangzhou</dc:title>
  <dc:creator/>
  <dc:language>en</dc:language>
  <cp:keywords/>
  <dcterms:created xsi:type="dcterms:W3CDTF">2026-07-29T12:27:10Z</dcterms:created>
  <dcterms:modified xsi:type="dcterms:W3CDTF">2026-07-29T12:27:10Z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