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857e9e23a85e226e4bafde3fb6dd7d1d3d20fea"/>
    <w:p>
      <w:pPr>
        <w:pStyle w:val="Heading1"/>
      </w:pPr>
      <w:r>
        <w:t xml:space="preserve">The Academic Vanguard: Defining the Role of the Professor in New Zealand Wellington</w:t>
      </w:r>
    </w:p>
    <w:p>
      <w:pPr>
        <w:pStyle w:val="FirstParagraph"/>
      </w:pPr>
      <w:r>
        <w:t xml:space="preserve">A Term Paper Analysis</w:t>
      </w:r>
      <w:r>
        <w:br/>
      </w:r>
      <w:r>
        <w:br/>
      </w:r>
      <w:r>
        <w:t xml:space="preserve">Submitted for Advanced Studies in Higher Education Policy</w:t>
      </w:r>
      <w:r>
        <w:br/>
      </w:r>
      <w:r>
        <w:br/>
      </w:r>
      <w:r>
        <w:t xml:space="preserve">Date: October 2023</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academic landscape of New Zealand is unique, characterized by a high concentration of tertiary education relative to its population and a strong emphasis on indigenous knowledge systems. At the heart of this ecosystem lies the figure of the Professor. In New Zealand Wellington, as the political and cultural capital of Aotearoa (New Zealand), this role carries additional weight. Wellington is not merely a geographic location but a hub for policy-making, diplomacy, and creative industries, influencing how academia interacts with society. This term paper explores the multifaceted role of the Professor in New Zealand Wellington, examining their responsibilities in research dissemination, teaching excellence, community engagement through Te Tiriti o Waitangi (The Treaty of Waitangi), and administrative leadership. By analyzing these dimensions, we can understand how Professors serve as bridges between global academic standards and local socio-political realities.</w:t>
      </w:r>
    </w:p>
    <w:bookmarkEnd w:id="21"/>
    <w:bookmarkStart w:id="22" w:name="X20e38c928433e156fa9cf1c7e086c70366b22d3"/>
    <w:p>
      <w:pPr>
        <w:pStyle w:val="Heading2"/>
      </w:pPr>
      <w:r>
        <w:t xml:space="preserve">II. The Historical Context of the Professoriate in Wellington</w:t>
      </w:r>
    </w:p>
    <w:p>
      <w:pPr>
        <w:pStyle w:val="FirstParagraph"/>
      </w:pPr>
      <w:r>
        <w:t xml:space="preserve">To understand the modern Professor in New Zealand Wellington, one must look to the historical foundations laid by institutions such as Victoria University of Wellington (Te Herenga Waka). Established in 1897, it was the first university college founded within a generation of New Zealand’s independence from Britain. The early Professors here were tasked with importing European scholarly traditions while simultaneously adapting them to the Australasian context. Over the decades, the role evolved from one of isolated scholarship to one of active public engagement. In Wellington specifically, this evolution has been accelerated by proximity to government ministries and international organizations like UNESCO. Consequently, a Professor in Wellington is often expected not just to produce knowledge but to inform it for immediate policy application.</w:t>
      </w:r>
    </w:p>
    <w:bookmarkEnd w:id="22"/>
    <w:bookmarkStart w:id="23" w:name="Xc556d3dc27d172a4da1440596f2b08ca274423d"/>
    <w:p>
      <w:pPr>
        <w:pStyle w:val="Heading2"/>
      </w:pPr>
      <w:r>
        <w:t xml:space="preserve">III. Research Excellence and Global Competitiveness</w:t>
      </w:r>
    </w:p>
    <w:p>
      <w:pPr>
        <w:pStyle w:val="FirstParagraph"/>
      </w:pPr>
      <w:r>
        <w:t xml:space="preserve">The primary duty of any Professor is the advancement of knowledge through research. In New Zealand Wellington, this responsibility is framed by the Tertiary Education Commission’s (TEC) Performance-Based Research Fund (PBRF). Professors are evaluated based on their "excellent" or "world-class" research outputs. However, in Wellington, this metric intersects with national priorities such as climate change resilience, cybersecurity, and public health. For instance, Professors in Wellington frequently collaborate with the New Zealand Government’s Ministry for the Environment to address urgent environmental challenges facing the region. Therefore, the modern Professor is not only an academic researcher but also a strategic partner in national development. They must balance international publication standards with local relevance, ensuring that their work contributes to both global discourse and New Wellington’s specific societal needs.</w:t>
      </w:r>
    </w:p>
    <w:bookmarkEnd w:id="23"/>
    <w:bookmarkStart w:id="24" w:name="X5281e79d5b59a769da31a584e1b12d81045dddc"/>
    <w:p>
      <w:pPr>
        <w:pStyle w:val="Heading2"/>
      </w:pPr>
      <w:r>
        <w:t xml:space="preserve">IV. Pedagogical Leadership and Student Mentorship</w:t>
      </w:r>
    </w:p>
    <w:p>
      <w:pPr>
        <w:pStyle w:val="FirstParagraph"/>
      </w:pPr>
      <w:r>
        <w:t xml:space="preserve">Beyond research, the teaching role of a Professor remains fundamental. In New Zealand Wellington, higher education institutions are increasingly focusing on holistic student development. Professors are expected to mentor doctoral candidates and guide undergraduate students through complex intellectual landscapes. This mentorship extends beyond academic advice to include career guidance and ethical development. Given Wellington’s vibrant creative sector—including its renowned film industry (Weta Workshop) and tech startups—Professors in fields such as arts, design, and computer science play a crucial role in preparing students for the workforce. They facilitate experiential learning opportunities, often leveraging Wellington’s dense network of industries to provide internships and collaborative projects. This pedagogical approach ensures that graduates are not only theoretically sound but also practically adept.</w:t>
      </w:r>
    </w:p>
    <w:bookmarkEnd w:id="24"/>
    <w:bookmarkStart w:id="25" w:name="Xe3b4df6d3f23b040164b77e4c02cecc7b5f4000"/>
    <w:p>
      <w:pPr>
        <w:pStyle w:val="Heading2"/>
      </w:pPr>
      <w:r>
        <w:t xml:space="preserve">V. Te Tiriti o Waitangi and Indigenous Partnership</w:t>
      </w:r>
    </w:p>
    <w:p>
      <w:pPr>
        <w:pStyle w:val="FirstParagraph"/>
      </w:pPr>
      <w:r>
        <w:t xml:space="preserve">A defining characteristic of the academic environment in New Zealand Wellington is the imperative to uphold Te Tiriti o Waitangi. This partnership between Māori and the Crown requires all institutions, including universities, to actively engage with Māori concepts of knowledge (mātauranga Māori). For a Professor in Wellington, this means integrating bicultural principles into their teaching and research methodologies. It involves collaborating with kaumātua (elders) and iwi (tribes) to ensure that academic inquiry respects indigenous perspectives. Professors are expected to be advocates for Māori success, supporting student retention rates and developing curricula that reflect the dual heritage of New Zealand. This aspect of the role is unique to New Zealand Wellington, as it requires a deep sensitivity to local history and culture that goes beyond standard Western academic norms.</w:t>
      </w:r>
    </w:p>
    <w:bookmarkEnd w:id="25"/>
    <w:bookmarkStart w:id="26" w:name="Xb8db5fea66504334cd652da43f75e54225d8f90"/>
    <w:p>
      <w:pPr>
        <w:pStyle w:val="Heading2"/>
      </w:pPr>
      <w:r>
        <w:t xml:space="preserve">VI. Community Engagement and Public Intellectualism</w:t>
      </w:r>
    </w:p>
    <w:p>
      <w:pPr>
        <w:pStyle w:val="FirstParagraph"/>
      </w:pPr>
      <w:r>
        <w:t xml:space="preserve">The Professor in New Zealand Wellington is increasingly viewed as a public intellectual. Due to the city’s small size relative to its influence, academics are often visible in media, government inquiries, and community forums. Professors are expected to translate complex findings into accessible language for the general public. For example, during health crises or economic shifts, Professors from Victoria University of Wellington and Massey University provide expert commentary that shapes public opinion and policy decisions. This engagement enhances the reputation of New Zealand’s education sector globally while ensuring that university resources benefit the wider community. It also fosters a culture where academic knowledge is seen as a public good rather than an exclusive commodity.</w:t>
      </w:r>
    </w:p>
    <w:bookmarkEnd w:id="26"/>
    <w:bookmarkStart w:id="27" w:name="X1f10d98e2c27ff9e2ec9604e5e8f46254f77fd6"/>
    <w:p>
      <w:pPr>
        <w:pStyle w:val="Heading2"/>
      </w:pPr>
      <w:r>
        <w:t xml:space="preserve">VII. Administrative Responsibilities and Institutional Governance</w:t>
      </w:r>
    </w:p>
    <w:p>
      <w:pPr>
        <w:pStyle w:val="FirstParagraph"/>
      </w:pPr>
      <w:r>
        <w:t xml:space="preserve">In addition to research, teaching, and engagement, Professors bear significant administrative burdens. In New Zealand Wellington institutions, senior academics often serve on university councils, ethics committees, and strategic planning groups. They are responsible for upholding academic integrity and ensuring compliance with national regulations set by the Tertiary Education Commission. These roles require strong leadership skills and an understanding of institutional governance. The pressure to maintain high administrative standards while continuing personal research agendas can be challenging, yet it is essential for the smooth operation of educational institutions in New Zealand Wellington.</w:t>
      </w:r>
    </w:p>
    <w:bookmarkEnd w:id="27"/>
    <w:bookmarkStart w:id="28" w:name="viii.-challenges-and-future-directions"/>
    <w:p>
      <w:pPr>
        <w:pStyle w:val="Heading2"/>
      </w:pPr>
      <w:r>
        <w:t xml:space="preserve">VIII. Challenges and Future Directions</w:t>
      </w:r>
    </w:p>
    <w:p>
      <w:pPr>
        <w:pStyle w:val="FirstParagraph"/>
      </w:pPr>
      <w:r>
        <w:t xml:space="preserve">Despite the prestigious nature of the role, Professors in New Zealand Wellington face numerous challenges. These include funding uncertainties, increasing workloads, and the need to adapt to rapid technological changes such as artificial intelligence in education. Furthermore, there is a growing demand for greater diversity within the professoriate itself. Institutions are actively seeking to increase representation among women and Māori academics to better reflect the demographics of Wellington’s population. Addressing these challenges requires strategic investment in professional development and supportive workplace cultures.</w:t>
      </w:r>
    </w:p>
    <w:bookmarkEnd w:id="28"/>
    <w:bookmarkStart w:id="30" w:name="ix.-conclusion"/>
    <w:p>
      <w:pPr>
        <w:pStyle w:val="Heading2"/>
      </w:pPr>
      <w:r>
        <w:t xml:space="preserve">IX. Conclusion</w:t>
      </w:r>
    </w:p>
    <w:p>
      <w:pPr>
        <w:pStyle w:val="FirstParagraph"/>
      </w:pPr>
      <w:r>
        <w:t xml:space="preserve">In conclusion, the role of a Professor in New Zealand Wellington is complex, dynamic, and deeply rooted in both global academic traditions and local cultural imperatives. These scholars are not only creators of knowledge but also its translators for society, mentors to the next generation of leaders, and stewards of indigenous partnership. As New Zealand continues to navigate global uncertainties, the contributions of Professors in Wellington will remain vital. Their ability to bridge the gap between theoretical research and practical application ensures that higher education remains a cornerstone of social progress and economic stability in New Zealand Wellington. Future studies should continue to monitor how digital transformation and demographic shifts further redefine these essential academic roles.</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New Zealand Tertiary Education Commission. (2022). *Performance-Based Research Fund Guidelines*. Wellington, NZ: TEC.</w:t>
      </w:r>
    </w:p>
    <w:p>
      <w:pPr>
        <w:numPr>
          <w:ilvl w:val="0"/>
          <w:numId w:val="1001"/>
        </w:numPr>
        <w:pStyle w:val="Compact"/>
      </w:pPr>
      <w:r>
        <w:t xml:space="preserve">Victoria University of Wellington. (2021). *Strategic Plan 2035: Te Pae Tawhiti*. Wellington, NZ: VUW Press.</w:t>
      </w:r>
    </w:p>
    <w:p>
      <w:pPr>
        <w:numPr>
          <w:ilvl w:val="0"/>
          <w:numId w:val="1001"/>
        </w:numPr>
        <w:pStyle w:val="Compact"/>
      </w:pPr>
      <w:r>
        <w:t xml:space="preserve">Mining, R. (2019). *The Role of Universities in the New Zealand Economy*. Journal of New Zealand Studies, 45(2), 112-130.</w:t>
      </w:r>
    </w:p>
    <w:p>
      <w:pPr>
        <w:numPr>
          <w:ilvl w:val="0"/>
          <w:numId w:val="1001"/>
        </w:numPr>
        <w:pStyle w:val="Compact"/>
      </w:pPr>
      <w:r>
        <w:t xml:space="preserve">Ministry of Business, Innovation and Employment. (2023). *Higher Education Landscape Overview*. Wellington, NZ: MBIE.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New Zealand Wellington</dc:title>
  <dc:creator/>
  <dc:language>en</dc:language>
  <cp:keywords/>
  <dcterms:created xsi:type="dcterms:W3CDTF">2026-07-29T19:52:19Z</dcterms:created>
  <dcterms:modified xsi:type="dcterms:W3CDTF">2026-07-29T19:52:19Z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