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Spain</w:t>
      </w:r>
      <w:r>
        <w:t xml:space="preserve"> </w:t>
      </w:r>
      <w:r>
        <w:t xml:space="preserve">Valencia</w:t>
      </w:r>
    </w:p>
    <w:bookmarkStart w:id="30" w:name="X0f7fe5657e8632c9eea4ad45ce15e915749ae11"/>
    <w:p>
      <w:pPr>
        <w:pStyle w:val="Heading1"/>
      </w:pPr>
      <w:r>
        <w:t xml:space="preserve">The Role and Evolution of the Professor in the Academic Landscape of Spain Valencia</w:t>
      </w:r>
    </w:p>
    <w:p>
      <w:pPr>
        <w:pStyle w:val="FirstParagraph"/>
      </w:pPr>
      <w:r>
        <w:rPr>
          <w:bCs/>
          <w:b/>
        </w:rPr>
        <w:t xml:space="preserve">Abstract</w:t>
      </w:r>
    </w:p>
    <w:p>
      <w:pPr>
        <w:pStyle w:val="BodyText"/>
      </w:pPr>
      <w:r>
        <w:t xml:space="preserve">This term paper examines the multifaceted role, responsibilities, and evolving challenges faced by professors within higher education institutions situated in Spain Valencia. As a critical hub for academic excellence in Southern Europe, this region embodies a unique intersection of traditional European scholarship and modern pedagogical innovation. The document explores the structural frameworks governing university faculty in Spain, the specific cultural dynamics of Valencia’s educational ecosystem, and the future trajectories of academic professions amidst digital transformation and internationalization efforts.</w:t>
      </w:r>
    </w:p>
    <w:bookmarkStart w:id="20" w:name="introduction"/>
    <w:p>
      <w:pPr>
        <w:pStyle w:val="Heading2"/>
      </w:pPr>
      <w:r>
        <w:t xml:space="preserve">1. Introduction</w:t>
      </w:r>
    </w:p>
    <w:p>
      <w:pPr>
        <w:pStyle w:val="FirstParagraph"/>
      </w:pPr>
      <w:r>
        <w:t xml:space="preserve">The institution of higher education serves as a cornerstone of societal development, intellectual advancement, and cultural preservation. Within this vast ecosystem, the</w:t>
      </w:r>
      <w:r>
        <w:t xml:space="preserve"> </w:t>
      </w:r>
      <w:r>
        <w:rPr>
          <w:bCs/>
          <w:b/>
        </w:rPr>
        <w:t xml:space="preserve">Professor</w:t>
      </w:r>
      <w:r>
        <w:t xml:space="preserve"> </w:t>
      </w:r>
      <w:r>
        <w:t xml:space="preserve">stands as the central figure—responsible not only for the transmission of knowledge but also for its creation and critical analysis. In recent decades, the definition of academic excellence has shifted from a purely research-centric model to a tripartite framework encompassing teaching, research, and social engagement. Nowhere is this shift more evident than in</w:t>
      </w:r>
      <w:r>
        <w:t xml:space="preserve"> </w:t>
      </w:r>
      <w:r>
        <w:rPr>
          <w:bCs/>
          <w:b/>
        </w:rPr>
        <w:t xml:space="preserve">Spain Valencia</w:t>
      </w:r>
      <w:r>
        <w:t xml:space="preserve">, a region renowned for its historic universities such as the University of Valencia (UV) and Polytechnic University of Valencia (UPV).</w:t>
      </w:r>
    </w:p>
    <w:p>
      <w:pPr>
        <w:pStyle w:val="BodyText"/>
      </w:pPr>
      <w:r>
        <w:t xml:space="preserve">This term paper aims to provide a comprehensive analysis of the professorial role within this specific geographical and cultural context. By examining legal frameworks, pedagogical methodologies, and socio-cultural expectations, we can better understand how professors in</w:t>
      </w:r>
      <w:r>
        <w:t xml:space="preserve"> </w:t>
      </w:r>
      <w:r>
        <w:rPr>
          <w:bCs/>
          <w:b/>
        </w:rPr>
        <w:t xml:space="preserve">Spain Valencia</w:t>
      </w:r>
      <w:r>
        <w:t xml:space="preserve"> </w:t>
      </w:r>
      <w:r>
        <w:t xml:space="preserve">navigate the complexities of modern academia. The discussion will highlight how regional identity influences academic practice and how global trends impact local teaching standards.</w:t>
      </w:r>
    </w:p>
    <w:bookmarkEnd w:id="20"/>
    <w:bookmarkStart w:id="21" w:name="historical-context-and-legal-framework"/>
    <w:p>
      <w:pPr>
        <w:pStyle w:val="Heading2"/>
      </w:pPr>
      <w:r>
        <w:t xml:space="preserve">2. Historical Context and Legal Framework</w:t>
      </w:r>
    </w:p>
    <w:p>
      <w:pPr>
        <w:pStyle w:val="FirstParagraph"/>
      </w:pPr>
      <w:r>
        <w:t xml:space="preserve">To understand the contemporary role of a</w:t>
      </w:r>
      <w:r>
        <w:t xml:space="preserve"> </w:t>
      </w:r>
      <w:r>
        <w:rPr>
          <w:bCs/>
          <w:b/>
        </w:rPr>
        <w:t xml:space="preserve">Professor</w:t>
      </w:r>
      <w:r>
        <w:t xml:space="preserve">, one must first appreciate the historical lineage of Spanish higher education. The University of Valencia, founded in 1499, is one of the oldest universities in Spain. For centuries, academic life was characterized by rigid hierarchies and traditional lecturing methods. However, the integration of Spain into the European Higher Education Area (EHEA) through the Bologna Process marked a significant turning point.</w:t>
      </w:r>
    </w:p>
    <w:p>
      <w:pPr>
        <w:pStyle w:val="BodyText"/>
      </w:pPr>
      <w:r>
        <w:t xml:space="preserve">In</w:t>
      </w:r>
      <w:r>
        <w:t xml:space="preserve"> </w:t>
      </w:r>
      <w:r>
        <w:rPr>
          <w:bCs/>
          <w:b/>
        </w:rPr>
        <w:t xml:space="preserve">Spain Valencia</w:t>
      </w:r>
      <w:r>
        <w:t xml:space="preserve">, as in the rest of Europe, this reform necessitated a redefinition of academic roles. The</w:t>
      </w:r>
      <w:r>
        <w:t xml:space="preserve"> </w:t>
      </w:r>
      <w:r>
        <w:rPr>
          <w:bCs/>
          <w:b/>
        </w:rPr>
        <w:t xml:space="preserve">Professor</w:t>
      </w:r>
      <w:r>
        <w:t xml:space="preserve"> </w:t>
      </w:r>
      <w:r>
        <w:t xml:space="preserve">was no longer just a lecturer but an facilitator of student-centered learning. Legal frameworks, such as the Spanish Organic Law for the Improvement of Educational Quality (LOMLOE) and regional statutes governing public universities in Valencia, mandate that faculty members engage in continuous professional development. These regulations emphasize quality assurance, transparency in evaluation processes, and the integration of digital competencies into curricula. Consequently, professors must balance administrative compliance with academic freedom, a delicate act that defines their daily professional experience.</w:t>
      </w:r>
    </w:p>
    <w:bookmarkEnd w:id="21"/>
    <w:bookmarkStart w:id="25" w:name="Xc3b033840c3179a49287119c2c826aad89dac3c"/>
    <w:p>
      <w:pPr>
        <w:pStyle w:val="Heading2"/>
      </w:pPr>
      <w:r>
        <w:t xml:space="preserve">3. The Tripartite Mission: Teaching, Research, and Service</w:t>
      </w:r>
    </w:p>
    <w:p>
      <w:pPr>
        <w:pStyle w:val="FirstParagraph"/>
      </w:pPr>
      <w:r>
        <w:t xml:space="preserve">The modern</w:t>
      </w:r>
      <w:r>
        <w:t xml:space="preserve"> </w:t>
      </w:r>
      <w:r>
        <w:rPr>
          <w:bCs/>
          <w:b/>
        </w:rPr>
        <w:t xml:space="preserve">Professor</w:t>
      </w:r>
      <w:r>
        <w:t xml:space="preserve"> </w:t>
      </w:r>
      <w:r>
        <w:t xml:space="preserve">in</w:t>
      </w:r>
      <w:r>
        <w:t xml:space="preserve"> </w:t>
      </w:r>
      <w:r>
        <w:rPr>
          <w:bCs/>
          <w:b/>
        </w:rPr>
        <w:t xml:space="preserve">Spain Valencia</w:t>
      </w:r>
    </w:p>
    <w:bookmarkStart w:id="22" w:name="a-academic-instruction"/>
    <w:p>
      <w:pPr>
        <w:pStyle w:val="Heading3"/>
      </w:pPr>
      <w:r>
        <w:rPr>
          <w:iCs/>
          <w:i/>
        </w:rPr>
        <w:t xml:space="preserve">a) Academic Instruction</w:t>
      </w:r>
    </w:p>
    <w:p>
      <w:pPr>
        <w:pStyle w:val="FirstParagraph"/>
      </w:pPr>
      <w:r>
        <w:t xml:space="preserve">In classrooms across Valencia, from the historic campuses of Ciutat Vella to the modern facilities of Paterna, professors are tasked with adapting to diverse student needs. The region’s strong emphasis on languages—Castilian Spanish, Valencian (Catalan), and English—requires professors to be multilingual educators. This linguistic diversity enriches the academic environment but also demands high levels of adaptability from faculty members who must ensure inclusive learning outcomes for both local and international students.</w:t>
      </w:r>
    </w:p>
    <w:bookmarkEnd w:id="22"/>
    <w:bookmarkStart w:id="23" w:name="b-research-output"/>
    <w:p>
      <w:pPr>
        <w:pStyle w:val="Heading3"/>
      </w:pPr>
      <w:r>
        <w:rPr>
          <w:iCs/>
          <w:i/>
        </w:rPr>
        <w:t xml:space="preserve">b) Research Output</w:t>
      </w:r>
    </w:p>
    <w:p>
      <w:pPr>
        <w:pStyle w:val="FirstParagraph"/>
      </w:pPr>
      <w:r>
        <w:t xml:space="preserve">Research remains a critical pillar. Professors in</w:t>
      </w:r>
      <w:r>
        <w:t xml:space="preserve"> </w:t>
      </w:r>
      <w:r>
        <w:rPr>
          <w:bCs/>
          <w:b/>
        </w:rPr>
        <w:t xml:space="preserve">Spain Valencia</w:t>
      </w:r>
      <w:r>
        <w:t xml:space="preserve">Professor, securing competitive funding from national agencies like the Spanish Ministry of Science and Innovation or regional bodies in Valencia is essential for maintaining academic relevance.</w:t>
      </w:r>
    </w:p>
    <w:bookmarkEnd w:id="23"/>
    <w:bookmarkStart w:id="24" w:name="c-social-engagement"/>
    <w:p>
      <w:pPr>
        <w:pStyle w:val="Heading3"/>
      </w:pPr>
      <w:r>
        <w:rPr>
          <w:iCs/>
          <w:i/>
        </w:rPr>
        <w:t xml:space="preserve">c) Social Engagement</w:t>
      </w:r>
    </w:p>
    <w:p>
      <w:pPr>
        <w:pStyle w:val="FirstParagraph"/>
      </w:pPr>
      <w:r>
        <w:t xml:space="preserve">A distinct feature of the professorial role in Spain, and particularly in</w:t>
      </w:r>
      <w:r>
        <w:t xml:space="preserve"> </w:t>
      </w:r>
      <w:r>
        <w:rPr>
          <w:bCs/>
          <w:b/>
        </w:rPr>
        <w:t xml:space="preserve">Spain Valencia</w:t>
      </w:r>
      <w:r>
        <w:t xml:space="preserve">, is the expectation of social commitment. Academic knowledge is often viewed as a public good that should serve society. Professors frequently engage with local industries, participate in policy advisory roles for the Valencian Government (Generalitat Valenciana), and contribute to cultural preservation initiatives. This societal tether distinguishes the regional academic identity from more isolated, ivory-tower models of scholarship.</w:t>
      </w:r>
    </w:p>
    <w:bookmarkEnd w:id="24"/>
    <w:bookmarkEnd w:id="25"/>
    <w:bookmarkStart w:id="26" w:name="X161bd957151a5d76a9d4e3ebc5804576dbb421f"/>
    <w:p>
      <w:pPr>
        <w:pStyle w:val="Heading2"/>
      </w:pPr>
      <w:r>
        <w:t xml:space="preserve">4. Challenges and Opportunities in the Digital Age</w:t>
      </w:r>
    </w:p>
    <w:p>
      <w:pPr>
        <w:pStyle w:val="FirstParagraph"/>
      </w:pPr>
      <w:r>
        <w:t xml:space="preserve">The rapid digitization of education has profoundly impacted the</w:t>
      </w:r>
      <w:r>
        <w:t xml:space="preserve"> </w:t>
      </w:r>
      <w:r>
        <w:rPr>
          <w:bCs/>
          <w:b/>
        </w:rPr>
        <w:t xml:space="preserve">Professor</w:t>
      </w:r>
      <w:r>
        <w:t xml:space="preserve">. In</w:t>
      </w:r>
      <w:r>
        <w:t xml:space="preserve"> </w:t>
      </w:r>
      <w:r>
        <w:rPr>
          <w:bCs/>
          <w:b/>
        </w:rPr>
        <w:t xml:space="preserve">Spain Valencia</w:t>
      </w:r>
      <w:r>
        <w:t xml:space="preserve">, institutions have aggressively pursued digital transformation post-pandemic. This shift requires faculty members to master Learning Management Systems (LMS), virtual collaboration tools, and online assessment platforms. While this offers flexibility, it also imposes a significant workload increase and necessitates ongoing technical training.</w:t>
      </w:r>
    </w:p>
    <w:p>
      <w:pPr>
        <w:pStyle w:val="BodyText"/>
      </w:pPr>
      <w:r>
        <w:t xml:space="preserve">Furthermore, the internationalization of universities presents both challenges and opportunities. As</w:t>
      </w:r>
      <w:r>
        <w:t xml:space="preserve"> </w:t>
      </w:r>
      <w:r>
        <w:rPr>
          <w:bCs/>
          <w:b/>
        </w:rPr>
        <w:t xml:space="preserve">Spain Valencia</w:t>
      </w:r>
      <w:r>
        <w:t xml:space="preserve"> </w:t>
      </w:r>
      <w:r>
        <w:t xml:space="preserve">attracts more Erasmus+ students and international scholars, professors must navigate cross-cultural pedagogical practices. The role of the professor is increasingly that of a global citizen educator, fostering intercultural competence among students. This requires not only subject matter expertise but also emotional intelligence and cultural sensitivity.</w:t>
      </w:r>
    </w:p>
    <w:bookmarkEnd w:id="26"/>
    <w:bookmarkStart w:id="27" w:name="cultural-identity-and-academic-values"/>
    <w:p>
      <w:pPr>
        <w:pStyle w:val="Heading2"/>
      </w:pPr>
      <w:r>
        <w:t xml:space="preserve">5. Cultural Identity and Academic Values</w:t>
      </w:r>
    </w:p>
    <w:p>
      <w:pPr>
        <w:pStyle w:val="FirstParagraph"/>
      </w:pPr>
      <w:r>
        <w:t xml:space="preserve">The culture of</w:t>
      </w:r>
      <w:r>
        <w:t xml:space="preserve"> </w:t>
      </w:r>
      <w:r>
        <w:rPr>
          <w:bCs/>
          <w:b/>
        </w:rPr>
        <w:t xml:space="preserve">Spain Valencia</w:t>
      </w:r>
      <w:r>
        <w:t xml:space="preserve">, with its vibrant festivals, culinary heritage, and strong community ties, permeates academic life. Professors often draw upon local traditions to contextualize their teaching, making abstract concepts relatable to students grounded in local reality. For instance, engineering professors may use the city’s hydraulic history to teach civil engineering principles, while literature professors analyze Valencian Romanticism alongside European trends.</w:t>
      </w:r>
    </w:p>
    <w:p>
      <w:pPr>
        <w:pStyle w:val="BodyText"/>
      </w:pPr>
      <w:r>
        <w:t xml:space="preserve">This localization of knowledge reinforces the professor’s role as a cultural custodian. In an era of globalization, there is a renewed emphasis on preserving regional identity within academia. Professors in</w:t>
      </w:r>
      <w:r>
        <w:t xml:space="preserve"> </w:t>
      </w:r>
      <w:r>
        <w:rPr>
          <w:bCs/>
          <w:b/>
        </w:rPr>
        <w:t xml:space="preserve">Spain Valencia</w:t>
      </w:r>
      <w:r>
        <w:t xml:space="preserve"> </w:t>
      </w:r>
      <w:r>
        <w:t xml:space="preserve">play a crucial role in this preservation, ensuring that local dialects, histories, and social values remain integral to the higher education experience.</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Professor</w:t>
      </w:r>
      <w:r>
        <w:t xml:space="preserve">[1]</w:t>
      </w:r>
      <w:r>
        <w:t xml:space="preserve"> in</w:t>
      </w:r>
    </w:p>
    <w:p>
      <w:pPr>
        <w:pStyle w:val="BodyText"/>
      </w:pPr>
      <w:r>
        <w:t xml:space="preserve">Spain Valencia occupies a dynamic and complex position within the contemporary academic landscape. Far from being mere transmitters of information, these individuals are researchers, cultural ambassadors, pedagogical innovators, and social agents. The specific context of</w:t>
      </w:r>
      <w:r>
        <w:t xml:space="preserve"> </w:t>
      </w:r>
      <w:r>
        <w:rPr>
          <w:bCs/>
          <w:b/>
        </w:rPr>
        <w:t xml:space="preserve">Spain Valencia</w:t>
      </w:r>
      <w:r>
        <w:t xml:space="preserve">, with its rich historical roots and forward-looking technological ambitions, provides a unique backdrop for this professional evolution.</w:t>
      </w:r>
    </w:p>
    <w:p>
      <w:pPr>
        <w:pStyle w:val="BodyText"/>
      </w:pPr>
      <w:r>
        <w:t xml:space="preserve">As we look to the future, the success of higher education in this region will depend on how well it supports its faculty. Investing in continuous training, reducing administrative burdens, and fostering an environment that values both research excellence and teaching quality are imperative steps. The</w:t>
      </w:r>
      <w:r>
        <w:t xml:space="preserve"> </w:t>
      </w:r>
      <w:r>
        <w:rPr>
          <w:bCs/>
          <w:b/>
        </w:rPr>
        <w:t xml:space="preserve">Professor</w:t>
      </w:r>
      <w:r>
        <w:t xml:space="preserve">[2]</w:t>
      </w:r>
      <w:r>
        <w:t xml:space="preserve"> remains the heartbeat of the university, driving intellectual inquiry and shaping the minds of future generations in</w:t>
      </w:r>
      <w:r>
        <w:t xml:space="preserve"> </w:t>
      </w:r>
      <w:r>
        <w:rPr>
          <w:bCs/>
          <w:b/>
        </w:rPr>
        <w:t xml:space="preserve">Spain Valencia</w:t>
      </w:r>
      <w:r>
        <w:t xml:space="preserve">. Understanding their role is essential for any stakeholder committed to advancing education in this vibrant European region.</w:t>
      </w:r>
    </w:p>
    <w:bookmarkEnd w:id="28"/>
    <w:bookmarkStart w:id="29" w:name="references"/>
    <w:p>
      <w:pPr>
        <w:pStyle w:val="Heading2"/>
      </w:pPr>
      <w:r>
        <w:t xml:space="preserve">References</w:t>
      </w:r>
    </w:p>
    <w:p>
      <w:pPr>
        <w:pStyle w:val="FirstParagraph"/>
      </w:pPr>
      <w:r>
        <w:rPr>
          <w:iCs/>
          <w:i/>
        </w:rPr>
        <w:t xml:space="preserve">[1] Ministry of Education and Vocational Training. (2020). Organic Law 3/2020, of December 29, amending Organic Law 38/1984, of December 5 on Universities.</w:t>
      </w:r>
    </w:p>
    <w:p>
      <w:pPr>
        <w:pStyle w:val="BodyText"/>
      </w:pPr>
      <w:r>
        <w:rPr>
          <w:iCs/>
          <w:i/>
        </w:rPr>
        <w:t xml:space="preserve">[2] University of Valencia. (n.d.). Strategic Plan for Internationalization and Digital Transformation.</w:t>
      </w:r>
    </w:p>
    <w:p>
      <w:pPr>
        <w:pStyle w:val="BodyText"/>
      </w:pPr>
      <w:r>
        <w:rPr>
          <w:iCs/>
          <w:i/>
        </w:rPr>
        <w:t xml:space="preserve">[3] Generalitat Valenciana. (2021). Education in the Valencian Community: Statistics and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Spain Valencia</dc:title>
  <dc:creator/>
  <dc:language>en</dc:language>
  <cp:keywords/>
  <dcterms:created xsi:type="dcterms:W3CDTF">2026-07-29T11:36:36Z</dcterms:created>
  <dcterms:modified xsi:type="dcterms:W3CDTF">2026-07-29T11:36:36Z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