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Professorate</w:t>
      </w:r>
      <w:r>
        <w:t xml:space="preserve"> </w:t>
      </w:r>
      <w:r>
        <w:t xml:space="preserve">in</w:t>
      </w:r>
      <w:r>
        <w:t xml:space="preserve"> </w:t>
      </w:r>
      <w:r>
        <w:t xml:space="preserve">Turkey</w:t>
      </w:r>
      <w:r>
        <w:t xml:space="preserve"> </w:t>
      </w:r>
      <w:r>
        <w:t xml:space="preserve">Ankara</w:t>
      </w:r>
    </w:p>
    <w:bookmarkStart w:id="28" w:name="Xfa572930f47d40e3afd847b136aa0c2959d4cd9"/>
    <w:p>
      <w:pPr>
        <w:pStyle w:val="Heading1"/>
      </w:pPr>
      <w:r>
        <w:t xml:space="preserve">The Evolution and Strategic Importance of the Professorate in Turkey Ankara</w:t>
      </w:r>
    </w:p>
    <w:bookmarkStart w:id="27" w:name="X51b0379d1f0aa669bd9dd68589af62914b538b9"/>
    <w:p>
      <w:pPr>
        <w:pStyle w:val="Heading2"/>
      </w:pPr>
      <w:r>
        <w:t xml:space="preserve">A Term Paper on Academic Leadership, National Identity, and Institutional Reform</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Doctor of Philosophy in Political Science and Higher Education Studies</w:t>
      </w:r>
      <w:r>
        <w:br/>
      </w:r>
      <w:r>
        <w:rPr>
          <w:bCs/>
          <w:b/>
        </w:rPr>
        <w:t xml:space="preserve">Institutional Context:</w:t>
      </w:r>
      <w:r>
        <w:t xml:space="preserve"> </w:t>
      </w:r>
      <w:r>
        <w:t xml:space="preserve">University Settings in Turkey Ankara</w:t>
      </w:r>
    </w:p>
    <w:bookmarkStart w:id="20" w:name="i.-introduction"/>
    <w:p>
      <w:pPr>
        <w:pStyle w:val="Heading3"/>
      </w:pPr>
      <w:r>
        <w:t xml:space="preserve">I. Introduction</w:t>
      </w:r>
    </w:p>
    <w:p>
      <w:pPr>
        <w:pStyle w:val="FirstParagraph"/>
      </w:pPr>
      <w:r>
        <w:t xml:space="preserve">The role of the</w:t>
      </w:r>
      <w:r>
        <w:t xml:space="preserve"> </w:t>
      </w:r>
      <w:r>
        <w:rPr>
          <w:iCs/>
          <w:i/>
        </w:rPr>
        <w:t xml:space="preserve">Professor</w:t>
      </w:r>
      <w:r>
        <w:t xml:space="preserve">, as both an academic title and a social function, has undergone significant transformation in recent decades, particularly within the geopolitical and cultural landscape of Turkey. This term paper aims to analyze the multifaceted nature of the professorial position specifically within</w:t>
      </w:r>
      <w:r>
        <w:t xml:space="preserve"> </w:t>
      </w:r>
      <w:r>
        <w:rPr>
          <w:iCs/>
          <w:i/>
        </w:rPr>
        <w:t xml:space="preserve">Turkey Ankara</w:t>
      </w:r>
      <w:r>
        <w:t xml:space="preserve">, analyzing how historical legacies, political shifts, and educational reforms have shaped this elite academic class. As the capital city serves as the administrative heart of a nation seeking to balance secular modernity with traditional Islamic values,</w:t>
      </w:r>
      <w:r>
        <w:t xml:space="preserve"> </w:t>
      </w:r>
      <w:r>
        <w:rPr>
          <w:iCs/>
          <w:i/>
        </w:rPr>
        <w:t xml:space="preserve">Turkey Ankara</w:t>
      </w:r>
      <w:r>
        <w:t xml:space="preserve"> </w:t>
      </w:r>
      <w:r>
        <w:t xml:space="preserve">has become a critical theater for debates regarding academic freedom, institutional autonomy, and intellectual sovereignty.</w:t>
      </w:r>
    </w:p>
    <w:p>
      <w:pPr>
        <w:pStyle w:val="BodyText"/>
      </w:pPr>
      <w:r>
        <w:t xml:space="preserve">In</w:t>
      </w:r>
      <w:r>
        <w:t xml:space="preserve"> </w:t>
      </w:r>
      <w:r>
        <w:rPr>
          <w:iCs/>
          <w:i/>
        </w:rPr>
        <w:t xml:space="preserve">Turkey Ankara</w:t>
      </w:r>
      <w:r>
        <w:t xml:space="preserve">, the university is not merely an educational institution but a political entity. The</w:t>
      </w:r>
      <w:r>
        <w:t xml:space="preserve"> </w:t>
      </w:r>
      <w:r>
        <w:rPr>
          <w:iCs/>
          <w:i/>
        </w:rPr>
        <w:t xml:space="preserve">Professor</w:t>
      </w:r>
      <w:r>
        <w:t xml:space="preserve"> </w:t>
      </w:r>
      <w:r>
        <w:t xml:space="preserve">holds a position of immense authority and influence, often serving as bridge between state policy-making and civil society. This paper argues that the contemporary identity of the professor in</w:t>
      </w:r>
      <w:r>
        <w:t xml:space="preserve"> </w:t>
      </w:r>
      <w:r>
        <w:rPr>
          <w:iCs/>
          <w:i/>
        </w:rPr>
        <w:t xml:space="preserve">Turkey Ankara</w:t>
      </w:r>
      <w:r>
        <w:t xml:space="preserve"> </w:t>
      </w:r>
      <w:r>
        <w:t xml:space="preserve">is defined by a complex interplay between bureaucratic oversight, international academic standards, and local socio-political pressures. Understanding this dynamic is essential for any scholar interested in higher education systems in transitional democracies.</w:t>
      </w:r>
    </w:p>
    <w:bookmarkEnd w:id="20"/>
    <w:bookmarkStart w:id="21" w:name="X05b7917fc14dd308a7450ae3dc059281bd44e1c"/>
    <w:p>
      <w:pPr>
        <w:pStyle w:val="Heading3"/>
      </w:pPr>
      <w:r>
        <w:t xml:space="preserve">II. Historical Context: From the Republic’s Foundation to Modern Reforms</w:t>
      </w:r>
    </w:p>
    <w:p>
      <w:pPr>
        <w:pStyle w:val="FirstParagraph"/>
      </w:pPr>
      <w:r>
        <w:t xml:space="preserve">To understand the current status of the professoriate in</w:t>
      </w:r>
      <w:r>
        <w:t xml:space="preserve"> </w:t>
      </w:r>
      <w:r>
        <w:rPr>
          <w:iCs/>
          <w:i/>
        </w:rPr>
        <w:t xml:space="preserve">Turkey Ankara</w:t>
      </w:r>
      <w:r>
        <w:t xml:space="preserve">, one must look back to the founding of the Turkish Republic under Mustafa Kemal Atatürk. The university reforms implemented in 1933 were designed not only to educate a new elite but also to secularize and modernize society. In this vision, the</w:t>
      </w:r>
      <w:r>
        <w:t xml:space="preserve"> </w:t>
      </w:r>
      <w:r>
        <w:rPr>
          <w:iCs/>
          <w:i/>
        </w:rPr>
        <w:t xml:space="preserve">Professor</w:t>
      </w:r>
      <w:r>
        <w:t xml:space="preserve"> </w:t>
      </w:r>
      <w:r>
        <w:t xml:space="preserve">was intended to be a guardian of rationality and scientific method.</w:t>
      </w:r>
    </w:p>
    <w:p>
      <w:pPr>
        <w:pStyle w:val="BodyText"/>
      </w:pPr>
      <w:r>
        <w:rPr>
          <w:iCs/>
          <w:i/>
        </w:rPr>
        <w:t xml:space="preserve">Turkey Ankara</w:t>
      </w:r>
      <w:r>
        <w:t xml:space="preserve">, established as the capital in 1923, became the focal point for these intellectual endeavors. Institutions such as Ankara University and later Middle East Technical University (ODTÜ) were modeled after Western European systems. The early professors in</w:t>
      </w:r>
      <w:r>
        <w:t xml:space="preserve"> </w:t>
      </w:r>
      <w:r>
        <w:rPr>
          <w:iCs/>
          <w:i/>
        </w:rPr>
        <w:t xml:space="preserve">Turkey Ankara</w:t>
      </w:r>
      <w:r>
        <w:t xml:space="preserve"> </w:t>
      </w:r>
      <w:r>
        <w:t xml:space="preserve">were often recruited from abroad or trained under strict secular paradigms, tasked with building a knowledge base that supported state-led modernization. This historical foundation established a strong tradition where the</w:t>
      </w:r>
      <w:r>
        <w:t xml:space="preserve"> </w:t>
      </w:r>
      <w:r>
        <w:rPr>
          <w:iCs/>
          <w:i/>
        </w:rPr>
        <w:t xml:space="preserve">Professor</w:t>
      </w:r>
      <w:r>
        <w:t xml:space="preserve"> </w:t>
      </w:r>
      <w:r>
        <w:t xml:space="preserve">was viewed as an agent of social progress.</w:t>
      </w:r>
    </w:p>
    <w:bookmarkEnd w:id="21"/>
    <w:bookmarkStart w:id="22" w:name="X5d5f42779b0d722645e3367fd1201ef637c24a1"/>
    <w:p>
      <w:pPr>
        <w:pStyle w:val="Heading3"/>
      </w:pPr>
      <w:r>
        <w:t xml:space="preserve">III. The Political Instrumentalization of Academia</w:t>
      </w:r>
    </w:p>
    <w:p>
      <w:pPr>
        <w:pStyle w:val="FirstParagraph"/>
      </w:pPr>
      <w:r>
        <w:t xml:space="preserve">The neutrality of the professoriate in</w:t>
      </w:r>
      <w:r>
        <w:t xml:space="preserve"> </w:t>
      </w:r>
      <w:r>
        <w:rPr>
          <w:iCs/>
          <w:i/>
        </w:rPr>
        <w:t xml:space="preserve">Turkey Ankara</w:t>
      </w:r>
      <w:r>
        <w:t xml:space="preserve"> </w:t>
      </w:r>
      <w:r>
        <w:t xml:space="preserve">has been frequently challenged by shifting political winds. Throughout the late 20th and early 21st centuries, various governments have sought to align academic output with nationalistic or ideological goals. This trend accelerated significantly following major political upheavals, including military coups and subsequent democratic transitions.</w:t>
      </w:r>
    </w:p>
    <w:p>
      <w:pPr>
        <w:pStyle w:val="BodyText"/>
      </w:pPr>
      <w:r>
        <w:t xml:space="preserve">In recent years, the relationship between the state and the university in</w:t>
      </w:r>
      <w:r>
        <w:t xml:space="preserve"> </w:t>
      </w:r>
      <w:r>
        <w:rPr>
          <w:iCs/>
          <w:i/>
        </w:rPr>
        <w:t xml:space="preserve">Turkey Ankara</w:t>
      </w:r>
      <w:r>
        <w:t xml:space="preserve"> </w:t>
      </w:r>
      <w:r>
        <w:t xml:space="preserve">has become increasingly centralized. The appointment of trustees to universities and changes in tenure laws have directly impacted the status of the</w:t>
      </w:r>
      <w:r>
        <w:t xml:space="preserve"> </w:t>
      </w:r>
      <w:r>
        <w:rPr>
          <w:iCs/>
          <w:i/>
        </w:rPr>
        <w:t xml:space="preserve">Professor</w:t>
      </w:r>
      <w:r>
        <w:t xml:space="preserve">. Critics argue that these measures undermine academic freedom, while supporters claim they are necessary to ensure loyalty to national interests. Consequently, many professors in</w:t>
      </w:r>
      <w:r>
        <w:t xml:space="preserve"> </w:t>
      </w:r>
      <w:r>
        <w:rPr>
          <w:iCs/>
          <w:i/>
        </w:rPr>
        <w:t xml:space="preserve">Turkey Ankara</w:t>
      </w:r>
      <w:r>
        <w:t xml:space="preserve"> </w:t>
      </w:r>
      <w:r>
        <w:t xml:space="preserve">find themselves navigating a precarious path: maintaining scholarly integrity while adhering to state directives.</w:t>
      </w:r>
    </w:p>
    <w:bookmarkEnd w:id="22"/>
    <w:bookmarkStart w:id="23" w:name="Xd37ba64d7923feb62f8b7a9376c8f00bbb58783"/>
    <w:p>
      <w:pPr>
        <w:pStyle w:val="Heading3"/>
      </w:pPr>
      <w:r>
        <w:t xml:space="preserve">IV. Internationalization vs. Localization Tensions</w:t>
      </w:r>
    </w:p>
    <w:p>
      <w:pPr>
        <w:pStyle w:val="FirstParagraph"/>
      </w:pPr>
      <w:r>
        <w:t xml:space="preserve">A defining characteristic of the modern academic environment in</w:t>
      </w:r>
      <w:r>
        <w:t xml:space="preserve"> </w:t>
      </w:r>
      <w:r>
        <w:rPr>
          <w:iCs/>
          <w:i/>
        </w:rPr>
        <w:t xml:space="preserve">Turkey Ankara</w:t>
      </w:r>
      <w:r>
        <w:t xml:space="preserve"> </w:t>
      </w:r>
      <w:r>
        <w:t xml:space="preserve">is the tension between internationalization and localization. On one hand, there is a strong push for universities in</w:t>
      </w:r>
      <w:r>
        <w:t xml:space="preserve"> </w:t>
      </w:r>
      <w:r>
        <w:rPr>
          <w:iCs/>
          <w:i/>
        </w:rPr>
        <w:t xml:space="preserve">Turkey Ankara</w:t>
      </w:r>
      <w:r>
        <w:t xml:space="preserve"> </w:t>
      </w:r>
      <w:r>
        <w:t xml:space="preserve">to integrate into global rankings and research networks. This requires professors to publish in high-impact international journals, often in English, and collaborate with peers worldwide.</w:t>
      </w:r>
    </w:p>
    <w:p>
      <w:pPr>
        <w:pStyle w:val="BodyText"/>
      </w:pPr>
      <w:r>
        <w:t xml:space="preserve">On the other hand, there is a concurrent emphasis on "national science" and cultural localization. The</w:t>
      </w:r>
      <w:r>
        <w:t xml:space="preserve"> </w:t>
      </w:r>
      <w:r>
        <w:rPr>
          <w:iCs/>
          <w:i/>
        </w:rPr>
        <w:t xml:space="preserve">Professor</w:t>
      </w:r>
      <w:r>
        <w:t xml:space="preserve"> </w:t>
      </w:r>
      <w:r>
        <w:t xml:space="preserve">is increasingly expected to contribute to national development goals rather than purely theoretical global debates. This dual pressure creates a unique identity for academics in</w:t>
      </w:r>
      <w:r>
        <w:t xml:space="preserve"> </w:t>
      </w:r>
      <w:r>
        <w:rPr>
          <w:iCs/>
          <w:i/>
        </w:rPr>
        <w:t xml:space="preserve">Turkey Ankara</w:t>
      </w:r>
      <w:r>
        <w:t xml:space="preserve">, who must balance their desire for international recognition with domestic political expectations. The result is often a hybrid academic culture where local issues are studied through global theoretical frameworks.</w:t>
      </w:r>
    </w:p>
    <w:bookmarkEnd w:id="23"/>
    <w:bookmarkStart w:id="24" w:name="X639881eba1d910b1cc6a543817f6c80c8a3bd92"/>
    <w:p>
      <w:pPr>
        <w:pStyle w:val="Heading3"/>
      </w:pPr>
      <w:r>
        <w:t xml:space="preserve">V. The Socio-Cultural Role of the Professor</w:t>
      </w:r>
    </w:p>
    <w:p>
      <w:pPr>
        <w:pStyle w:val="FirstParagraph"/>
      </w:pPr>
      <w:r>
        <w:t xml:space="preserve">Beyond research and teaching, the</w:t>
      </w:r>
      <w:r>
        <w:t xml:space="preserve"> </w:t>
      </w:r>
      <w:r>
        <w:rPr>
          <w:iCs/>
          <w:i/>
        </w:rPr>
        <w:t xml:space="preserve">Professor</w:t>
      </w:r>
      <w:r>
        <w:t xml:space="preserve"> </w:t>
      </w:r>
      <w:r>
        <w:t xml:space="preserve">in</w:t>
      </w:r>
      <w:r>
        <w:t xml:space="preserve"> </w:t>
      </w:r>
      <w:r>
        <w:rPr>
          <w:iCs/>
          <w:i/>
        </w:rPr>
        <w:t xml:space="preserve">Turkey Ankara</w:t>
      </w:r>
      <w:r>
        <w:t xml:space="preserve"> </w:t>
      </w:r>
      <w:r>
        <w:t xml:space="preserve">plays a crucial socio-cultural role. Universities in the capital city are hubs for public discourse, where professors frequently engage with media, policy makers, and civil society organizations. This visibility grants them significant soft power.</w:t>
      </w:r>
    </w:p>
    <w:p>
      <w:pPr>
        <w:pStyle w:val="BodyText"/>
      </w:pPr>
      <w:r>
        <w:t xml:space="preserve">In</w:t>
      </w:r>
      <w:r>
        <w:t xml:space="preserve"> </w:t>
      </w:r>
      <w:r>
        <w:rPr>
          <w:iCs/>
          <w:i/>
        </w:rPr>
        <w:t xml:space="preserve">Turkey Ankara</w:t>
      </w:r>
      <w:r>
        <w:t xml:space="preserve">, professors often serve as moral arbiters in times of social crisis. Their opinions on issues ranging from gender equality to economic policy carry weight beyond the classroom. However, this public engagement also exposes them to scrutiny and potential backlash, particularly if their views conflict with dominant political narratives. Thus, the role of the</w:t>
      </w:r>
      <w:r>
        <w:t xml:space="preserve"> </w:t>
      </w:r>
      <w:r>
        <w:rPr>
          <w:iCs/>
          <w:i/>
        </w:rPr>
        <w:t xml:space="preserve">Professor</w:t>
      </w:r>
      <w:r>
        <w:t xml:space="preserve"> </w:t>
      </w:r>
      <w:r>
        <w:t xml:space="preserve">extends into that of a public intellectual who must carefully manage their visibility and voice.</w:t>
      </w:r>
    </w:p>
    <w:bookmarkEnd w:id="24"/>
    <w:bookmarkStart w:id="25" w:name="X9e29a11080202eb35f9aefcd3103ff22736dd41"/>
    <w:p>
      <w:pPr>
        <w:pStyle w:val="Heading3"/>
      </w:pPr>
      <w:r>
        <w:t xml:space="preserve">VI. Challenges Facing Contemporary Professors</w:t>
      </w:r>
    </w:p>
    <w:p>
      <w:pPr>
        <w:pStyle w:val="FirstParagraph"/>
      </w:pPr>
      <w:r>
        <w:t xml:space="preserve">The contemporary professor in</w:t>
      </w:r>
      <w:r>
        <w:t xml:space="preserve"> </w:t>
      </w:r>
      <w:r>
        <w:rPr>
          <w:iCs/>
          <w:i/>
        </w:rPr>
        <w:t xml:space="preserve">Turkey Ankara</w:t>
      </w:r>
      <w:r>
        <w:t xml:space="preserve"> </w:t>
      </w:r>
      <w:r>
        <w:t xml:space="preserve">faces several structural challenges. Budget constraints have led to reduced funding for basic sciences and humanities, forcing many academics to seek external grants or rely on teaching-heavy workloads that limit research time.</w:t>
      </w:r>
    </w:p>
    <w:p>
      <w:pPr>
        <w:pStyle w:val="BodyText"/>
      </w:pPr>
      <w:r>
        <w:t xml:space="preserve">Furthermore, the brain drain phenomenon remains a concern. Many talented young scholars leave</w:t>
      </w:r>
      <w:r>
        <w:t xml:space="preserve"> </w:t>
      </w:r>
      <w:r>
        <w:rPr>
          <w:iCs/>
          <w:i/>
        </w:rPr>
        <w:t xml:space="preserve">Turkey Ankara</w:t>
      </w:r>
      <w:r>
        <w:t xml:space="preserve"> </w:t>
      </w:r>
      <w:r>
        <w:t xml:space="preserve">for opportunities in Europe or North America due to perceived restrictions on academic freedom and career stability. This exodus threatens the long-term sustainability of high-level research within the city’s universities. Retaining top talent requires not only better compensation but also a restoration of trust in institutional autonomy.</w:t>
      </w:r>
    </w:p>
    <w:bookmarkEnd w:id="25"/>
    <w:bookmarkStart w:id="26" w:name="vii.-conclusion"/>
    <w:p>
      <w:pPr>
        <w:pStyle w:val="Heading3"/>
      </w:pPr>
      <w:r>
        <w:t xml:space="preserve">VII. Conclusion</w:t>
      </w:r>
    </w:p>
    <w:p>
      <w:pPr>
        <w:pStyle w:val="FirstParagraph"/>
      </w:pPr>
      <w:r>
        <w:t xml:space="preserve">In conclusion, the position of</w:t>
      </w:r>
      <w:r>
        <w:t xml:space="preserve"> </w:t>
      </w:r>
      <w:r>
        <w:rPr>
          <w:iCs/>
          <w:i/>
        </w:rPr>
        <w:t xml:space="preserve">Professor</w:t>
      </w:r>
      <w:r>
        <w:t xml:space="preserve"> </w:t>
      </w:r>
      <w:r>
        <w:t xml:space="preserve">in</w:t>
      </w:r>
      <w:r>
        <w:t xml:space="preserve"> </w:t>
      </w:r>
      <w:r>
        <w:rPr>
          <w:iCs/>
          <w:i/>
        </w:rPr>
        <w:t xml:space="preserve">Turkey Ankara</w:t>
      </w:r>
      <w:r>
        <w:t xml:space="preserve"> </w:t>
      </w:r>
      <w:r>
        <w:t xml:space="preserve">is far more complex than a simple academic title. It represents a nexus where history, politics, and culture intersect. The legacy of Atatürk’s modernization efforts continues to influence the expectations placed on academics, while contemporary political dynamics reshape their professional realities.</w:t>
      </w:r>
    </w:p>
    <w:p>
      <w:pPr>
        <w:pStyle w:val="BodyText"/>
      </w:pPr>
      <w:r>
        <w:t xml:space="preserve">As</w:t>
      </w:r>
      <w:r>
        <w:t xml:space="preserve"> </w:t>
      </w:r>
      <w:r>
        <w:rPr>
          <w:iCs/>
          <w:i/>
        </w:rPr>
        <w:t xml:space="preserve">Turkey Ankara</w:t>
      </w:r>
      <w:r>
        <w:t xml:space="preserve"> </w:t>
      </w:r>
      <w:r>
        <w:t xml:space="preserve">continues to evolve as a regional capital and intellectual center, the role of the professor will remain pivotal. The ability of universities in</w:t>
      </w:r>
      <w:r>
        <w:t xml:space="preserve"> </w:t>
      </w:r>
      <w:r>
        <w:rPr>
          <w:iCs/>
          <w:i/>
        </w:rPr>
        <w:t xml:space="preserve">Turkey Ankara</w:t>
      </w:r>
      <w:r>
        <w:t xml:space="preserve"> </w:t>
      </w:r>
      <w:r>
        <w:t xml:space="preserve">to foster critical thinking and independent research will ultimately depend on how well they can navigate the pressures between state control and academic freedom. Future policies must prioritize protecting the integrity of the professoriate, ensuring that</w:t>
      </w:r>
      <w:r>
        <w:t xml:space="preserve"> </w:t>
      </w:r>
      <w:r>
        <w:rPr>
          <w:iCs/>
          <w:i/>
        </w:rPr>
        <w:t xml:space="preserve">Turkey Ankara</w:t>
      </w:r>
      <w:r>
        <w:t xml:space="preserve"> </w:t>
      </w:r>
      <w:r>
        <w:t xml:space="preserve">remains a vibrant center for knowledge production in Turkey.</w:t>
      </w:r>
    </w:p>
    <w:p>
      <w:pPr>
        <w:pStyle w:val="BodyText"/>
      </w:pPr>
      <w:r>
        <w:rPr>
          <w:bCs/>
          <w:b/>
        </w:rPr>
        <w:t xml:space="preserve">Bibliography Note:</w:t>
      </w:r>
      <w:r>
        <w:br/>
      </w:r>
      <w:r>
        <w:t xml:space="preserve">This term paper synthesizes general academic observations regarding higher education trends in Turkey. Specific citations would be required for formal submission, drawing from sources analyzing the Council of Higher Education (YÖK) policies and historical analyses of Ankara’s university development.</w:t>
      </w:r>
    </w:p>
    <w:p>
      <w:pPr>
        <w:pStyle w:val="BodyText"/>
      </w:pPr>
      <w:r>
        <w:t xml:space="preserve">© 2023 Term Paper Archive | Academic Use Only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Professorate in Turkey Ankara</dc:title>
  <dc:creator/>
  <cp:keywords/>
  <dcterms:created xsi:type="dcterms:W3CDTF">2026-07-29T11:14:17Z</dcterms:created>
  <dcterms:modified xsi:type="dcterms:W3CDTF">2026-07-29T11:14:17Z</dcterms:modified>
</cp:coreProperties>
</file>

<file path=docProps/custom.xml><?xml version="1.0" encoding="utf-8"?>
<Properties xmlns="http://schemas.openxmlformats.org/officeDocument/2006/custom-properties" xmlns:vt="http://schemas.openxmlformats.org/officeDocument/2006/docPropsVTypes"/>
</file>