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Turkey</w:t>
      </w:r>
      <w:r>
        <w:t xml:space="preserve"> </w:t>
      </w:r>
      <w:r>
        <w:t xml:space="preserve">Istanbul</w:t>
      </w:r>
    </w:p>
    <w:bookmarkStart w:id="20" w:name="Xeeafd74c72286d95aa7f61c37cbfb5017f63b6e"/>
    <w:p>
      <w:pPr>
        <w:pStyle w:val="Heading1"/>
      </w:pPr>
      <w:r>
        <w:t xml:space="preserve">A Term Paper on the Academic Stature and Societal Impact of the Professor in Turkey Istanbul</w:t>
      </w:r>
    </w:p>
    <w:p>
      <w:pPr>
        <w:pStyle w:val="FirstParagraph"/>
      </w:pPr>
      <w:r>
        <w:rPr>
          <w:bCs/>
          <w:b/>
        </w:rPr>
        <w:t xml:space="preserve">Date:</w:t>
      </w:r>
      <w:r>
        <w:t xml:space="preserve"> </w:t>
      </w:r>
      <w:r>
        <w:t xml:space="preserve">October 24, 2023</w:t>
      </w:r>
      <w:r>
        <w:br/>
      </w:r>
      <w:r>
        <w:rPr>
          <w:bCs/>
          <w:b/>
        </w:rPr>
        <w:t xml:space="preserve">Subject:</w:t>
      </w:r>
      <w:r>
        <w:t xml:space="preserve">Sociology of Higher Education</w:t>
      </w:r>
      <w:r>
        <w:br/>
      </w:r>
    </w:p>
    <w:p>
      <w:pPr>
        <w:pStyle w:val="BodyText"/>
      </w:pPr>
      <w:r>
        <w:t xml:space="preserve">Institutional Context:Turkey Istanbul</w:t>
      </w:r>
    </w:p>
    <w:bookmarkEnd w:id="20"/>
    <w:bookmarkStart w:id="21" w:name="X424f4927f958509afb9942daa042e5c328f8211"/>
    <w:p>
      <w:pPr>
        <w:pStyle w:val="Heading2"/>
      </w:pPr>
      <w:r>
        <w:t xml:space="preserve">I. Introduction: The Professor as an Intellectual Anchor in Turkey Istanbul</w:t>
      </w:r>
    </w:p>
    <w:p>
      <w:pPr>
        <w:pStyle w:val="FirstParagraph"/>
      </w:pPr>
      <w:r>
        <w:t xml:space="preserve">The concept of the</w:t>
      </w:r>
      <w:r>
        <w:t xml:space="preserve"> </w:t>
      </w:r>
      <w:r>
        <w:rPr>
          <w:bCs/>
          <w:b/>
        </w:rPr>
        <w:t xml:space="preserve">Professor</w:t>
      </w:r>
      <w:r>
        <w:t xml:space="preserve">Turkey Istanbul, this role is particularly complex and profound. As a city that straddles two continents, blending Eastern heritage with Western modernity, Istanbul serves as a unique microcosm where traditional academic values collide with contemporary global demands. This term paper explores the multifaceted role of the professor in</w:t>
      </w:r>
      <w:r>
        <w:t xml:space="preserve"> </w:t>
      </w:r>
      <w:r>
        <w:rPr>
          <w:bCs/>
          <w:b/>
        </w:rPr>
        <w:t xml:space="preserve">Turkey Istanbul</w:t>
      </w:r>
      <w:r>
        <w:t xml:space="preserve">, examining their historical significance, their current challenges within the higher education sector, and their ultimate responsibility in shaping the future of both local communities and global discourse.</w:t>
      </w:r>
    </w:p>
    <w:bookmarkEnd w:id="21"/>
    <w:bookmarkStart w:id="22" w:name="Xd6b10377bf69ec6900d62d7691e69315ac0244d"/>
    <w:p>
      <w:pPr>
        <w:pStyle w:val="Heading2"/>
      </w:pPr>
      <w:r>
        <w:t xml:space="preserve">II. Historical Context: The Legacy of Ottoman Academies to Modern Universities</w:t>
      </w:r>
    </w:p>
    <w:p>
      <w:pPr>
        <w:pStyle w:val="FirstParagraph"/>
      </w:pPr>
      <w:r>
        <w:t xml:space="preserve">To understand the position of a</w:t>
      </w:r>
      <w:r>
        <w:t xml:space="preserve"> </w:t>
      </w:r>
      <w:r>
        <w:rPr>
          <w:bCs/>
          <w:b/>
        </w:rPr>
        <w:t xml:space="preserve">Professor</w:t>
      </w:r>
      <w:r>
        <w:t xml:space="preserve">Turkey Istanbul. Historically, education in this region was centered around medreses and vakıfs (foundations), where scholars held high social esteem. The transition to modern universities during the late Ottoman and early Republican periods established a new class of intellectuals who were tasked with modernizing the state while preserving national identity.</w:t>
      </w:r>
    </w:p>
    <w:p>
      <w:pPr>
        <w:pStyle w:val="BodyText"/>
      </w:pPr>
      <w:r>
        <w:t xml:space="preserve">In</w:t>
      </w:r>
    </w:p>
    <w:p>
      <w:pPr>
        <w:pStyle w:val="BodyText"/>
      </w:pPr>
      <w:r>
        <w:t xml:space="preserve">Turkey Istanbul, institutions such as Istanbul University, Boğaziçi University, and Bilkent (though based in Ankara, it influences Istanbul significantly) have long been bastions of this dual mission. The professors of these institutions were not merely educators; they were often political activists, cultural critics, and nation-builders. This historical weight places a heavy expectation on the modern</w:t>
      </w:r>
      <w:r>
        <w:t xml:space="preserve"> </w:t>
      </w:r>
      <w:r>
        <w:rPr>
          <w:bCs/>
          <w:b/>
        </w:rPr>
        <w:t xml:space="preserve">Professor</w:t>
      </w:r>
      <w:r>
        <w:t xml:space="preserve"> </w:t>
      </w:r>
      <w:r>
        <w:t xml:space="preserve">in</w:t>
      </w:r>
    </w:p>
    <w:p>
      <w:pPr>
        <w:pStyle w:val="BodyText"/>
      </w:pPr>
      <w:r>
        <w:t xml:space="preserve">Turkey Istanbul, who must navigate a lineage of intellectualism that views academia as a public service rather than just a career path.</w:t>
      </w:r>
    </w:p>
    <w:bookmarkEnd w:id="22"/>
    <w:bookmarkStart w:id="25" w:name="Xe2cb04ea69014fac109ec0de817efee1f5c601f"/>
    <w:p>
      <w:pPr>
        <w:pStyle w:val="Heading2"/>
      </w:pPr>
      <w:r>
        <w:t xml:space="preserve">III. The Contemporary Academic Landscape in Turkey Istanbul</w:t>
      </w:r>
    </w:p>
    <w:p>
      <w:pPr>
        <w:pStyle w:val="FirstParagraph"/>
      </w:pPr>
      <w:r>
        <w:t xml:space="preserve">In the twenty-first century, the role of the professor has evolved significantly.</w:t>
      </w:r>
    </w:p>
    <w:p>
      <w:pPr>
        <w:pStyle w:val="BodyText"/>
      </w:pPr>
      <w:r>
        <w:t xml:space="preserve">Turkey Istanbul, being the economic and cultural hub of the country, hosts a dense concentration of universities, including state-funded institutions and a growing number of private universities. This diversity creates a competitive environment where professors must excel in research publication, international collaboration, and pedagogical innovation.</w:t>
      </w:r>
    </w:p>
    <w:bookmarkStart w:id="23" w:name="a.-the-research-imperative"/>
    <w:p>
      <w:pPr>
        <w:pStyle w:val="Heading3"/>
      </w:pPr>
      <w:r>
        <w:t xml:space="preserve">A. The Research Imperative</w:t>
      </w:r>
    </w:p>
    <w:p>
      <w:pPr>
        <w:pStyle w:val="FirstParagraph"/>
      </w:pPr>
      <w:r>
        <w:t xml:space="preserve">Modern</w:t>
      </w:r>
      <w:r>
        <w:t xml:space="preserve"> </w:t>
      </w:r>
      <w:r>
        <w:rPr>
          <w:bCs/>
          <w:b/>
        </w:rPr>
        <w:t xml:space="preserve">Professor</w:t>
      </w:r>
      <w:r>
        <w:t xml:space="preserve">s in</w:t>
      </w:r>
    </w:p>
    <w:p>
      <w:pPr>
        <w:pStyle w:val="BodyText"/>
      </w:pPr>
      <w:r>
        <w:t xml:space="preserve">Turkey IstanbulTurkey Istanbul, this often involves leveraging the city’s unique geopolitical position to study regional conflicts, migration patterns, urban sociology with comparative lenses that appeal to both Turkish and international audiences.</w:t>
      </w:r>
    </w:p>
    <w:bookmarkEnd w:id="23"/>
    <w:bookmarkStart w:id="24" w:name="b.-pedagogical-responsibilities"/>
    <w:p>
      <w:pPr>
        <w:pStyle w:val="Heading3"/>
      </w:pPr>
      <w:r>
        <w:t xml:space="preserve">B. Pedagogical Responsibilities</w:t>
      </w:r>
    </w:p>
    <w:p>
      <w:pPr>
        <w:pStyle w:val="FirstParagraph"/>
      </w:pPr>
      <w:r>
        <w:t xml:space="preserve">Beyond research, the primary duty of a professor remains teaching. In</w:t>
      </w:r>
    </w:p>
    <w:p>
      <w:pPr>
        <w:pStyle w:val="BodyText"/>
      </w:pPr>
      <w:r>
        <w:t xml:space="preserve">Turkey Istanbul, students are often highly ambitious and globally minded. They expect curricula that are relevant to the modern job market and critical thinking skills that transcend rote memorization. A successful professor here must act as a mentor, guiding young minds through the complexities of rapid social change, digital transformation, and shifting cultural norms.</w:t>
      </w:r>
    </w:p>
    <w:bookmarkEnd w:id="24"/>
    <w:bookmarkEnd w:id="25"/>
    <w:bookmarkStart w:id="28" w:name="Xf430ec4c6a85f8bd6153a908e271ad63e8feba6"/>
    <w:p>
      <w:pPr>
        <w:pStyle w:val="Heading2"/>
      </w:pPr>
      <w:r>
        <w:t xml:space="preserve">IV. Challenges Faced by Professors in Turkey Istanbul</w:t>
      </w:r>
    </w:p>
    <w:p>
      <w:pPr>
        <w:pStyle w:val="FirstParagraph"/>
      </w:pPr>
      <w:r>
        <w:t xml:space="preserve">Despite the vibrant academic culture, professors in</w:t>
      </w:r>
      <w:r>
        <w:t xml:space="preserve"> </w:t>
      </w:r>
      <w:r>
        <w:rPr>
          <w:bCs/>
          <w:b/>
        </w:rPr>
        <w:t xml:space="preserve">Turkey Istanbul</w:t>
      </w:r>
    </w:p>
    <w:bookmarkStart w:id="26" w:name="a.-academic-freedom-and-autonomy"/>
    <w:p>
      <w:pPr>
        <w:pStyle w:val="Heading3"/>
      </w:pPr>
      <w:r>
        <w:t xml:space="preserve">A. Academic Freedom and Autonomy</w:t>
      </w:r>
    </w:p>
    <w:p>
      <w:pPr>
        <w:pStyle w:val="FirstParagraph"/>
      </w:pPr>
      <w:r>
        <w:t xml:space="preserve">The tension between academic autonomy and state oversight is a recurring theme in discussions about higher education in</w:t>
      </w:r>
    </w:p>
    <w:p>
      <w:pPr>
        <w:pStyle w:val="BodyText"/>
      </w:pPr>
      <w:r>
        <w:t xml:space="preserve">Turkey Istanbul. Professors often find themselves navigating a delicate balance between adhering to regulatory frameworks and pursuing independent lines of inquiry that may challenge established narratives. This environment can sometimes stifle creativity or lead to self-censorship, yet many professors persist by finding innovative ways to contribute valuable insights without compromising their ethical standards.</w:t>
      </w:r>
    </w:p>
    <w:bookmarkEnd w:id="26"/>
    <w:bookmarkStart w:id="27" w:name="X705c46f238dd011e23aceea2290236ce217f79e"/>
    <w:p>
      <w:pPr>
        <w:pStyle w:val="Heading3"/>
      </w:pPr>
      <w:r>
        <w:t xml:space="preserve">B. Resource Allocation and Infrastructure</w:t>
      </w:r>
    </w:p>
    <w:p>
      <w:pPr>
        <w:pStyle w:val="FirstParagraph"/>
      </w:pPr>
      <w:r>
        <w:t xml:space="preserve">While</w:t>
      </w:r>
      <w:r>
        <w:t xml:space="preserve"> </w:t>
      </w:r>
      <w:r>
        <w:rPr>
          <w:bCs/>
          <w:b/>
        </w:rPr>
        <w:t xml:space="preserve">Turkey Istanbul</w:t>
      </w:r>
    </w:p>
    <w:bookmarkEnd w:id="27"/>
    <w:bookmarkEnd w:id="28"/>
    <w:bookmarkStart w:id="29" w:name="X9cd38f2fe27de27e0f9c49fbe945553b66c0500"/>
    <w:p>
      <w:pPr>
        <w:pStyle w:val="Heading2"/>
      </w:pPr>
      <w:r>
        <w:t xml:space="preserve">V. Societal Impact: The Professor as a Cultural Mediator</w:t>
      </w:r>
    </w:p>
    <w:p>
      <w:pPr>
        <w:pStyle w:val="FirstParagraph"/>
      </w:pPr>
      <w:r>
        <w:t xml:space="preserve">Beyond the university walls,</w:t>
      </w:r>
      <w:r>
        <w:t xml:space="preserve"> </w:t>
      </w:r>
      <w:r>
        <w:rPr>
          <w:bCs/>
          <w:b/>
        </w:rPr>
        <w:t xml:space="preserve">Professor</w:t>
      </w:r>
      <w:r>
        <w:t xml:space="preserve">s in</w:t>
      </w:r>
      <w:r>
        <w:t xml:space="preserve"> </w:t>
      </w:r>
      <w:r>
        <w:rPr>
          <w:bCs/>
          <w:b/>
        </w:rPr>
        <w:t xml:space="preserve">Turkey Istanbul</w:t>
      </w:r>
    </w:p>
    <w:p>
      <w:pPr>
        <w:pStyle w:val="BodyText"/>
      </w:pPr>
      <w:r>
        <w:t xml:space="preserve">For instance professors specializing in sociology or architecture in</w:t>
      </w:r>
    </w:p>
    <w:p>
      <w:pPr>
        <w:pStyle w:val="BodyText"/>
      </w:pPr>
      <w:r>
        <w:t xml:space="preserve">Turkey IstanbulTurkey Istanbul.</w:t>
      </w:r>
    </w:p>
    <w:bookmarkEnd w:id="29"/>
    <w:bookmarkStart w:id="30" w:name="Xf08e28103afaf8f69ac9bbc458c3489ebb4bbe0"/>
    <w:p>
      <w:pPr>
        <w:pStyle w:val="Heading2"/>
      </w:pPr>
      <w:r>
        <w:t xml:space="preserve">VI. Future Prospects: Strengthening Academic Excellence</w:t>
      </w:r>
    </w:p>
    <w:p>
      <w:pPr>
        <w:pStyle w:val="FirstParagraph"/>
      </w:pPr>
      <w:r>
        <w:t xml:space="preserve">To ensure that the role of the professor remains robust and impactful, several strategies must be adopted. First, there needs to be a stronger emphasis on internationalization while maintaining local relevance. Universities in</w:t>
      </w:r>
      <w:r>
        <w:t xml:space="preserve"> </w:t>
      </w:r>
      <w:r>
        <w:rPr>
          <w:bCs/>
          <w:b/>
        </w:rPr>
        <w:t xml:space="preserve">Turkey Istanbul</w:t>
      </w:r>
    </w:p>
    <w:p>
      <w:pPr>
        <w:pStyle w:val="BodyText"/>
      </w:pPr>
      <w:r>
        <w:t xml:space="preserve">Second, support systems for early-career academics must be strengthened to prevent brain drain. Retaining talented researchers requires competitive salaries, clear pathways for promotion, and a supportive academic culture that values intellectual risk-taking. Finally, fostering stronger ties between academia and industry in</w:t>
      </w:r>
      <w:r>
        <w:t xml:space="preserve"> </w:t>
      </w:r>
      <w:r>
        <w:rPr>
          <w:bCs/>
          <w:b/>
        </w:rPr>
        <w:t xml:space="preserve">Turkey Istanbul</w:t>
      </w:r>
    </w:p>
    <w:bookmarkEnd w:id="30"/>
    <w:bookmarkStart w:id="31" w:name="vii.-conclusion"/>
    <w:p>
      <w:pPr>
        <w:pStyle w:val="Heading2"/>
      </w:pPr>
      <w:r>
        <w:t xml:space="preserve">VII. Conclusion</w:t>
      </w:r>
    </w:p>
    <w:p>
      <w:pPr>
        <w:pStyle w:val="FirstParagraph"/>
      </w:pPr>
      <w:r>
        <w:t xml:space="preserve">In conclusion, the</w:t>
      </w:r>
      <w:r>
        <w:t xml:space="preserve"> </w:t>
      </w:r>
      <w:r>
        <w:rPr>
          <w:bCs/>
          <w:b/>
        </w:rPr>
        <w:t xml:space="preserve">Professor</w:t>
      </w:r>
      <w:r>
        <w:t xml:space="preserve"> </w:t>
      </w:r>
      <w:r>
        <w:t xml:space="preserve">in</w:t>
      </w:r>
      <w:r>
        <w:t xml:space="preserve"> </w:t>
      </w:r>
      <w:r>
        <w:rPr>
          <w:bCs/>
          <w:b/>
        </w:rPr>
        <w:t xml:space="preserve">Turkey Istanbul</w:t>
      </w:r>
    </w:p>
    <w:p>
      <w:pPr>
        <w:pStyle w:val="BodyText"/>
      </w:pPr>
      <w:r>
        <w:t xml:space="preserve">As</w:t>
      </w:r>
    </w:p>
    <w:p>
      <w:pPr>
        <w:pStyle w:val="BodyText"/>
      </w:pPr>
      <w:r>
        <w:t xml:space="preserve">Turkey IstanbulTurkey Istanbul.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Turkey Istanbul</dc:title>
  <dc:creator/>
  <dc:language>en</dc:language>
  <cp:keywords/>
  <dcterms:created xsi:type="dcterms:W3CDTF">2026-07-29T15:59:45Z</dcterms:created>
  <dcterms:modified xsi:type="dcterms:W3CDTF">2026-07-29T15:59:45Z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