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Professor</w:t>
      </w:r>
      <w:r>
        <w:t xml:space="preserve"> </w:t>
      </w:r>
      <w:r>
        <w:t xml:space="preserve">in</w:t>
      </w:r>
      <w:r>
        <w:t xml:space="preserve"> </w:t>
      </w:r>
      <w:r>
        <w:t xml:space="preserve">Uzbekistan,</w:t>
      </w:r>
      <w:r>
        <w:t xml:space="preserve"> </w:t>
      </w:r>
      <w:r>
        <w:t xml:space="preserve">Tashkent</w:t>
      </w:r>
    </w:p>
    <w:bookmarkStart w:id="20" w:name="term-paper"/>
    <w:p>
      <w:pPr>
        <w:pStyle w:val="Heading1"/>
      </w:pPr>
      <w:r>
        <w:t xml:space="preserve">Term Paper</w:t>
      </w:r>
    </w:p>
    <w:p>
      <w:pPr>
        <w:pStyle w:val="FirstParagraph"/>
      </w:pPr>
      <w:r>
        <w:rPr>
          <w:bCs/>
          <w:b/>
        </w:rPr>
        <w:t xml:space="preserve">Title:</w:t>
      </w:r>
      <w:r>
        <w:t xml:space="preserve">The Evolving Role of the Professor in Uzbekistan, Tashkent: Bridging Tradition and Modernity</w:t>
      </w:r>
    </w:p>
    <w:p>
      <w:pPr>
        <w:pStyle w:val="BodyText"/>
      </w:pPr>
      <w:r>
        <w:rPr>
          <w:bCs/>
          <w:b/>
        </w:rPr>
        <w:t xml:space="preserve">Date:</w:t>
      </w:r>
      <w:r>
        <w:t xml:space="preserve"> </w:t>
      </w:r>
      <w:r>
        <w:t xml:space="preserve">October 2023</w:t>
      </w:r>
    </w:p>
    <w:p>
      <w:pPr>
        <w:pStyle w:val="BodyText"/>
      </w:pPr>
      <w:r>
        <w:rPr>
          <w:bCs/>
          <w:b/>
        </w:rPr>
        <w:t xml:space="preserve">Subject:</w:t>
      </w:r>
      <w:r>
        <w:t xml:space="preserve">Sociology of Education / Higher Education Reform</w:t>
      </w:r>
    </w:p>
    <w:bookmarkEnd w:id="20"/>
    <w:bookmarkStart w:id="21" w:name="i.-introduction"/>
    <w:p>
      <w:pPr>
        <w:pStyle w:val="Heading1"/>
      </w:pPr>
      <w:r>
        <w:t xml:space="preserve">I. Introduction</w:t>
      </w:r>
    </w:p>
    <w:p>
      <w:pPr>
        <w:pStyle w:val="FirstParagraph"/>
      </w:pPr>
      <w:r>
        <w:t xml:space="preserve">The landscape of higher education in Central Asia is undergoing a profound transformation, driven by economic modernization, globalization, and domestic policy reforms. At the heart of this academic ecosystem stands the</w:t>
      </w:r>
      <w:r>
        <w:t xml:space="preserve"> </w:t>
      </w:r>
      <w:r>
        <w:rPr>
          <w:bCs/>
          <w:b/>
        </w:rPr>
        <w:t xml:space="preserve">Professor</w:t>
      </w:r>
      <w:r>
        <w:t xml:space="preserve">, an institution whose role has shifted significantly over the past three decades. This term paper analyzes the contemporary position of the</w:t>
      </w:r>
      <w:r>
        <w:t xml:space="preserve"> </w:t>
      </w:r>
      <w:r>
        <w:rPr>
          <w:bCs/>
          <w:b/>
        </w:rPr>
        <w:t xml:space="preserve">Professor</w:t>
      </w:r>
      <w:r>
        <w:t xml:space="preserve"> </w:t>
      </w:r>
      <w:r>
        <w:t xml:space="preserve">within universities located in</w:t>
      </w:r>
      <w:r>
        <w:t xml:space="preserve"> </w:t>
      </w:r>
      <w:r>
        <w:rPr>
          <w:bCs/>
          <w:b/>
        </w:rPr>
        <w:t xml:space="preserve">Tashkent, Uzbekistan. Specifically, it explores how academic leaders in Uzbekistan Tashkent are navigating the complex intersection of Soviet-era pedagogical traditions and modern international standards. The central thesis argues that while structural changes have been implemented to elevate research output and international competitiveness, the cultural authority of the professor remains deeply rooted in local societal expectations, creating a unique hybrid academic identity specific to this region.</w:t>
      </w:r>
    </w:p>
    <w:bookmarkEnd w:id="21"/>
    <w:bookmarkStart w:id="22" w:name="X92c13629a428e9ec471397ea08bcebc62bc6199"/>
    <w:p>
      <w:pPr>
        <w:pStyle w:val="Heading1"/>
      </w:pPr>
      <w:r>
        <w:t xml:space="preserve">II. Historical Context: From Soviet Legacy to Independence</w:t>
      </w:r>
    </w:p>
    <w:p>
      <w:pPr>
        <w:pStyle w:val="FirstParagraph"/>
      </w:pPr>
      <w:r>
        <w:t xml:space="preserve">To understand the current status of higher education in</w:t>
      </w:r>
      <w:r>
        <w:t xml:space="preserve"> </w:t>
      </w:r>
      <w:r>
        <w:rPr>
          <w:bCs/>
          <w:b/>
        </w:rPr>
        <w:t xml:space="preserve">Tashkent, Uzbekistan, one must first examine its historical foundations. During the Soviet era, universities in Tashkent served primarily as institutions for knowledge transmission and ideological conformity. The role of the</w:t>
      </w:r>
      <w:r>
        <w:rPr>
          <w:bCs/>
          <w:b/>
        </w:rPr>
        <w:t xml:space="preserve"> </w:t>
      </w:r>
      <w:r>
        <w:rPr>
          <w:bCs/>
          <w:b/>
          <w:bCs/>
          <w:b/>
        </w:rPr>
        <w:t xml:space="preserve">Professor</w:t>
      </w:r>
      <w:r>
        <w:rPr>
          <w:bCs/>
          <w:b/>
        </w:rPr>
        <w:t xml:space="preserve"> </w:t>
      </w:r>
      <w:r>
        <w:rPr>
          <w:bCs/>
          <w:b/>
        </w:rPr>
        <w:t xml:space="preserve">was largely that of a lecturer and state administrator, with limited autonomy in curriculum design or research direction. Academic freedom was constrained by strict political oversight, and research priorities were dictated by central planning directives rather than organic intellectual curiosity.</w:t>
      </w:r>
      <w:r>
        <w:rPr>
          <w:bCs/>
          <w:b/>
        </w:rPr>
        <w:t xml:space="preserve"> </w:t>
      </w:r>
      <w:r>
        <w:rPr>
          <w:bCs/>
          <w:b/>
        </w:rPr>
        <w:t xml:space="preserve">Following independence in 1991,</w:t>
      </w:r>
      <w:r>
        <w:rPr>
          <w:bCs/>
          <w:b/>
        </w:rPr>
        <w:t xml:space="preserve"> </w:t>
      </w:r>
      <w:r>
        <w:rPr>
          <w:bCs/>
          <w:b/>
          <w:bCs/>
          <w:b/>
        </w:rPr>
        <w:t xml:space="preserve">Tashkent, Uzbekistan began a long and often difficult process of educational reform. The initial years were marked by isolationism; however, the new millennium saw an opening toward Western academic models. Universities such as Tashkent State University of Law (TSUL), Nazarbayev Intellectual Schools collaborations, and various branches of international universities established in</w:t>
      </w:r>
      <w:r>
        <w:rPr>
          <w:bCs/>
          <w:b/>
          <w:bCs/>
          <w:b/>
        </w:rPr>
        <w:t xml:space="preserve"> </w:t>
      </w:r>
      <w:r>
        <w:rPr>
          <w:bCs/>
          <w:b/>
          <w:bCs/>
          <w:b/>
          <w:bCs/>
          <w:b/>
        </w:rPr>
        <w:t xml:space="preserve">Tashkent, Uzbekistan began to adopt Bologna Process standards. This shift required a corresponding evolution in the role of the</w:t>
      </w:r>
      <w:r>
        <w:rPr>
          <w:bCs/>
          <w:b/>
          <w:bCs/>
          <w:b/>
          <w:bCs/>
          <w:b/>
        </w:rPr>
        <w:t xml:space="preserve"> </w:t>
      </w:r>
      <w:r>
        <w:rPr>
          <w:bCs/>
          <w:b/>
          <w:bCs/>
          <w:b/>
          <w:bCs/>
          <w:b/>
          <w:bCs/>
          <w:b/>
        </w:rPr>
        <w:t xml:space="preserve">Professor</w:t>
      </w:r>
      <w:r>
        <w:rPr>
          <w:bCs/>
          <w:b/>
          <w:bCs/>
          <w:b/>
          <w:bCs/>
          <w:b/>
        </w:rPr>
        <w:t xml:space="preserve">. Academics were no longer just transmitters of fixed knowledge but were expected to become creators of new knowledge, mentors for critical thinking, and participants in global scholarly networks.</w:t>
      </w:r>
    </w:p>
    <w:bookmarkEnd w:id="22"/>
    <w:bookmarkStart w:id="23" w:name="X10855ad133524893d6b4a9039171f4192d6f917"/>
    <w:p>
      <w:pPr>
        <w:pStyle w:val="Heading1"/>
      </w:pPr>
      <w:r>
        <w:t xml:space="preserve">III. The Modern Professor: Research vs. Teaching</w:t>
      </w:r>
    </w:p>
    <w:p>
      <w:pPr>
        <w:pStyle w:val="FirstParagraph"/>
      </w:pPr>
      <w:r>
        <w:t xml:space="preserve">In contemporary universities across</w:t>
      </w:r>
      <w:r>
        <w:t xml:space="preserve"> </w:t>
      </w:r>
      <w:r>
        <w:rPr>
          <w:bCs/>
          <w:b/>
        </w:rPr>
        <w:t xml:space="preserve">Tashkent, Uzbekistan, there is a growing tension between teaching responsibilities and research expectations. Government initiatives have placed significant emphasis on scientific output, measured by publications in indexed journals (such as Scopus or Web of Science). Consequently, the modern</w:t>
      </w:r>
      <w:r>
        <w:rPr>
          <w:bCs/>
          <w:b/>
        </w:rPr>
        <w:t xml:space="preserve"> </w:t>
      </w:r>
      <w:r>
        <w:rPr>
          <w:bCs/>
          <w:b/>
          <w:bCs/>
          <w:b/>
        </w:rPr>
        <w:t xml:space="preserve">Professor</w:t>
      </w:r>
      <w:r>
        <w:rPr>
          <w:bCs/>
          <w:b/>
        </w:rPr>
        <w:t xml:space="preserve"> </w:t>
      </w:r>
      <w:r>
        <w:rPr>
          <w:bCs/>
          <w:b/>
        </w:rPr>
        <w:t xml:space="preserve">in Tashkent faces immense pressure to publish internationally. This shift aims to raise the global ranking of Uzbekistan’s higher education institutions and attract foreign investment through demonstrated scientific capability.</w:t>
      </w:r>
      <w:r>
        <w:rPr>
          <w:bCs/>
          <w:b/>
        </w:rPr>
        <w:t xml:space="preserve"> </w:t>
      </w:r>
      <w:r>
        <w:rPr>
          <w:bCs/>
          <w:b/>
        </w:rPr>
        <w:t xml:space="preserve">However, this research-centric model often clashes with the traditional role of the</w:t>
      </w:r>
      <w:r>
        <w:rPr>
          <w:bCs/>
          <w:b/>
        </w:rPr>
        <w:t xml:space="preserve"> </w:t>
      </w:r>
      <w:r>
        <w:rPr>
          <w:bCs/>
          <w:b/>
          <w:bCs/>
          <w:b/>
        </w:rPr>
        <w:t xml:space="preserve">Professor</w:t>
      </w:r>
      <w:r>
        <w:rPr>
          <w:bCs/>
          <w:b/>
        </w:rPr>
        <w:t xml:space="preserve"> </w:t>
      </w:r>
      <w:r>
        <w:rPr>
          <w:bCs/>
          <w:b/>
        </w:rPr>
        <w:t xml:space="preserve">as a teacher. In many cases, faculty members in</w:t>
      </w:r>
      <w:r>
        <w:rPr>
          <w:bCs/>
          <w:b/>
        </w:rPr>
        <w:t xml:space="preserve"> </w:t>
      </w:r>
      <w:r>
        <w:rPr>
          <w:bCs/>
          <w:b/>
          <w:bCs/>
          <w:b/>
        </w:rPr>
        <w:t xml:space="preserve">Tashkent, Uzbekistan struggle to balance these dual responsibilities due to insufficient funding for laboratory equipment, lack of access to international databases, and heavy teaching loads. Furthermore, language barriers pose a significant challenge; while English is increasingly becoming the medium of instruction for specialized courses and research publications, many professors are still adapting their pedagogical methods to accommodate non-native speakers. This transition requires not only linguistic proficiency but also a fundamental change in how academic content is delivered to students in</w:t>
      </w:r>
      <w:r>
        <w:rPr>
          <w:bCs/>
          <w:b/>
          <w:bCs/>
          <w:b/>
        </w:rPr>
        <w:t xml:space="preserve"> </w:t>
      </w:r>
      <w:r>
        <w:rPr>
          <w:bCs/>
          <w:b/>
          <w:bCs/>
          <w:b/>
          <w:bCs/>
          <w:b/>
        </w:rPr>
        <w:t xml:space="preserve">Tashkent, Uzbekistan.</w:t>
      </w:r>
    </w:p>
    <w:bookmarkEnd w:id="23"/>
    <w:bookmarkStart w:id="24" w:name="X4ea78d4e01bf809d6f7a9c88bafb412ed6befae"/>
    <w:p>
      <w:pPr>
        <w:pStyle w:val="Heading1"/>
      </w:pPr>
      <w:r>
        <w:t xml:space="preserve">IV. Internationalization and Collaboration</w:t>
      </w:r>
    </w:p>
    <w:p>
      <w:pPr>
        <w:pStyle w:val="FirstParagraph"/>
      </w:pPr>
      <w:r>
        <w:t xml:space="preserve">A defining characteristic of the current academic environment in</w:t>
      </w:r>
      <w:r>
        <w:t xml:space="preserve"> </w:t>
      </w:r>
      <w:r>
        <w:rPr>
          <w:bCs/>
          <w:b/>
        </w:rPr>
        <w:t xml:space="preserve">Tashkent, Uzbekistan is its push toward internationalization. The government has encouraged partnerships with leading universities from Europe, Asia, and North America. These collaborations have brought foreign experts to</w:t>
      </w:r>
      <w:r>
        <w:rPr>
          <w:bCs/>
          <w:b/>
        </w:rPr>
        <w:t xml:space="preserve"> </w:t>
      </w:r>
      <w:r>
        <w:rPr>
          <w:bCs/>
          <w:b/>
          <w:bCs/>
          <w:b/>
        </w:rPr>
        <w:t xml:space="preserve">Tashkent, Uzbekistan, creating opportunities for joint research projects and faculty exchanges. For the local</w:t>
      </w:r>
      <w:r>
        <w:rPr>
          <w:bCs/>
          <w:b/>
          <w:bCs/>
          <w:b/>
        </w:rPr>
        <w:t xml:space="preserve"> </w:t>
      </w:r>
      <w:r>
        <w:rPr>
          <w:bCs/>
          <w:b/>
          <w:bCs/>
          <w:b/>
          <w:bCs/>
          <w:b/>
        </w:rPr>
        <w:t xml:space="preserve">Professor</w:t>
      </w:r>
      <w:r>
        <w:rPr>
          <w:bCs/>
          <w:b/>
          <w:bCs/>
          <w:b/>
        </w:rPr>
        <w:t xml:space="preserve">, these interactions serve as a bridge to global academic communities. They provide access to new methodologies, funding opportunities, and peer-review networks that were previously inaccessible.</w:t>
      </w:r>
      <w:r>
        <w:rPr>
          <w:bCs/>
          <w:b/>
          <w:bCs/>
          <w:b/>
        </w:rPr>
        <w:t xml:space="preserve"> </w:t>
      </w:r>
      <w:r>
        <w:rPr>
          <w:bCs/>
          <w:b/>
          <w:bCs/>
          <w:b/>
        </w:rPr>
        <w:t xml:space="preserve">However, this internationalization is not without its challenges. There is often a "brain drain" concern, where highly qualified academics from</w:t>
      </w:r>
      <w:r>
        <w:rPr>
          <w:bCs/>
          <w:b/>
          <w:bCs/>
          <w:b/>
        </w:rPr>
        <w:t xml:space="preserve"> </w:t>
      </w:r>
      <w:r>
        <w:rPr>
          <w:bCs/>
          <w:b/>
          <w:bCs/>
          <w:b/>
          <w:bCs/>
          <w:b/>
        </w:rPr>
        <w:t xml:space="preserve">Tashkent, Uzbekistan leave for better-funded institutions abroad. Conversely, there is also the challenge of integration: foreign faculty may struggle to adapt to the local cultural and administrative context. The successful</w:t>
      </w:r>
      <w:r>
        <w:rPr>
          <w:bCs/>
          <w:b/>
          <w:bCs/>
          <w:b/>
          <w:bCs/>
          <w:b/>
        </w:rPr>
        <w:t xml:space="preserve"> </w:t>
      </w:r>
      <w:r>
        <w:rPr>
          <w:bCs/>
          <w:b/>
          <w:bCs/>
          <w:b/>
          <w:bCs/>
          <w:b/>
          <w:bCs/>
          <w:b/>
        </w:rPr>
        <w:t xml:space="preserve">Professor</w:t>
      </w:r>
      <w:r>
        <w:rPr>
          <w:bCs/>
          <w:b/>
          <w:bCs/>
          <w:b/>
          <w:bCs/>
          <w:b/>
        </w:rPr>
        <w:t xml:space="preserve"> </w:t>
      </w:r>
      <w:r>
        <w:rPr>
          <w:bCs/>
          <w:b/>
          <w:bCs/>
          <w:b/>
          <w:bCs/>
          <w:b/>
        </w:rPr>
        <w:t xml:space="preserve">in this environment must be a cultural mediator, capable of integrating global best practices with local realities. This dual competency is essential for maintaining academic integrity while fostering innovation within universities situated in</w:t>
      </w:r>
      <w:r>
        <w:rPr>
          <w:bCs/>
          <w:b/>
          <w:bCs/>
          <w:b/>
          <w:bCs/>
          <w:b/>
        </w:rPr>
        <w:t xml:space="preserve"> </w:t>
      </w:r>
      <w:r>
        <w:rPr>
          <w:bCs/>
          <w:b/>
          <w:bCs/>
          <w:b/>
          <w:bCs/>
          <w:b/>
          <w:bCs/>
          <w:b/>
        </w:rPr>
        <w:t xml:space="preserve">Tashkent, Uzbekistan.</w:t>
      </w:r>
    </w:p>
    <w:bookmarkEnd w:id="24"/>
    <w:bookmarkStart w:id="25" w:name="X0a42c8e0fded6e34b01c913c5c923c0e5123fb8"/>
    <w:p>
      <w:pPr>
        <w:pStyle w:val="Heading1"/>
      </w:pPr>
      <w:r>
        <w:t xml:space="preserve">V. Societal Expectations and Cultural Authority</w:t>
      </w:r>
    </w:p>
    <w:p>
      <w:pPr>
        <w:pStyle w:val="FirstParagraph"/>
      </w:pPr>
      <w:r>
        <w:t xml:space="preserve">Beyond institutional metrics, the</w:t>
      </w:r>
      <w:r>
        <w:t xml:space="preserve"> </w:t>
      </w:r>
      <w:r>
        <w:rPr>
          <w:bCs/>
          <w:b/>
        </w:rPr>
        <w:t xml:space="preserve">Professor</w:t>
      </w:r>
      <w:r>
        <w:t xml:space="preserve"> </w:t>
      </w:r>
      <w:r>
        <w:t xml:space="preserve">holds a revered position in the broader society of</w:t>
      </w:r>
      <w:r>
        <w:t xml:space="preserve"> </w:t>
      </w:r>
      <w:r>
        <w:rPr>
          <w:bCs/>
          <w:b/>
        </w:rPr>
        <w:t xml:space="preserve">Tashkent, Uzbekistan . In Central Asian culture, knowledge is highly respected, and university graduates often enjoy high social status. This cultural reverence places additional pressure on academics to serve as moral and intellectual leaders. The</w:t>
      </w:r>
      <w:r>
        <w:rPr>
          <w:bCs/>
          <w:b/>
        </w:rPr>
        <w:t xml:space="preserve"> </w:t>
      </w:r>
      <w:r>
        <w:rPr>
          <w:bCs/>
          <w:b/>
          <w:bCs/>
          <w:b/>
        </w:rPr>
        <w:t xml:space="preserve">Professor</w:t>
      </w:r>
      <w:r>
        <w:rPr>
          <w:bCs/>
          <w:b/>
        </w:rPr>
        <w:t xml:space="preserve"> </w:t>
      </w:r>
      <w:r>
        <w:rPr>
          <w:bCs/>
          <w:b/>
        </w:rPr>
        <w:t xml:space="preserve">is not merely an employee of a university but a figure of public trust. Parents in</w:t>
      </w:r>
      <w:r>
        <w:rPr>
          <w:bCs/>
          <w:b/>
        </w:rPr>
        <w:t xml:space="preserve"> </w:t>
      </w:r>
      <w:r>
        <w:rPr>
          <w:bCs/>
          <w:b/>
          <w:bCs/>
          <w:b/>
        </w:rPr>
        <w:t xml:space="preserve">Tashkent, Uzbekistan expect rigorous education that will secure their children’s future in a competitive job market. Therefore, the pedagogical approach must remain rigorous and structured, even as it adopts more student-centered methodologies.</w:t>
      </w:r>
      <w:r>
        <w:rPr>
          <w:bCs/>
          <w:b/>
          <w:bCs/>
          <w:b/>
        </w:rPr>
        <w:t xml:space="preserve"> </w:t>
      </w:r>
      <w:r>
        <w:rPr>
          <w:bCs/>
          <w:b/>
          <w:bCs/>
          <w:b/>
        </w:rPr>
        <w:t xml:space="preserve">Moreover, the</w:t>
      </w:r>
      <w:r>
        <w:rPr>
          <w:bCs/>
          <w:b/>
          <w:bCs/>
          <w:b/>
        </w:rPr>
        <w:t xml:space="preserve"> </w:t>
      </w:r>
      <w:r>
        <w:rPr>
          <w:bCs/>
          <w:b/>
          <w:bCs/>
          <w:b/>
          <w:bCs/>
          <w:b/>
        </w:rPr>
        <w:t xml:space="preserve">Professor</w:t>
      </w:r>
      <w:r>
        <w:rPr>
          <w:bCs/>
          <w:b/>
          <w:bCs/>
          <w:b/>
        </w:rPr>
        <w:t xml:space="preserve"> </w:t>
      </w:r>
      <w:r>
        <w:rPr>
          <w:bCs/>
          <w:b/>
          <w:bCs/>
          <w:b/>
        </w:rPr>
        <w:t xml:space="preserve">plays a crucial role in nation-building. Through research on local history, economics, and social issues, academics contribute to the development of national identity and policy solutions. In</w:t>
      </w:r>
      <w:r>
        <w:rPr>
          <w:bCs/>
          <w:b/>
          <w:bCs/>
          <w:b/>
        </w:rPr>
        <w:t xml:space="preserve"> </w:t>
      </w:r>
      <w:r>
        <w:rPr>
          <w:bCs/>
          <w:b/>
          <w:bCs/>
          <w:b/>
          <w:bCs/>
          <w:b/>
        </w:rPr>
        <w:t xml:space="preserve">Tashkent, Uzbekistan, where rapid urbanization and demographic changes are reshaping society, the insights provided by local scholars are vital for sustainable development planning. Thus, the role of the</w:t>
      </w:r>
      <w:r>
        <w:rPr>
          <w:bCs/>
          <w:b/>
          <w:bCs/>
          <w:b/>
          <w:bCs/>
          <w:b/>
        </w:rPr>
        <w:t xml:space="preserve"> </w:t>
      </w:r>
      <w:r>
        <w:rPr>
          <w:bCs/>
          <w:b/>
          <w:bCs/>
          <w:b/>
          <w:bCs/>
          <w:b/>
          <w:bCs/>
          <w:b/>
        </w:rPr>
        <w:t xml:space="preserve">Professor</w:t>
      </w:r>
      <w:r>
        <w:rPr>
          <w:bCs/>
          <w:b/>
          <w:bCs/>
          <w:b/>
          <w:bCs/>
          <w:b/>
        </w:rPr>
        <w:t xml:space="preserve"> </w:t>
      </w:r>
      <w:r>
        <w:rPr>
          <w:bCs/>
          <w:b/>
          <w:bCs/>
          <w:b/>
          <w:bCs/>
          <w:b/>
        </w:rPr>
        <w:t xml:space="preserve">extends far beyond the classroom; it encompasses civic engagement and national service.</w:t>
      </w:r>
    </w:p>
    <w:bookmarkEnd w:id="25"/>
    <w:bookmarkStart w:id="26" w:name="vi.-conclusion"/>
    <w:p>
      <w:pPr>
        <w:pStyle w:val="Heading1"/>
      </w:pPr>
      <w:r>
        <w:t xml:space="preserve">VI. Conclusion</w:t>
      </w:r>
    </w:p>
    <w:p>
      <w:pPr>
        <w:pStyle w:val="FirstParagraph"/>
      </w:pPr>
      <w:r>
        <w:t xml:space="preserve">In conclusion, the academic landscape in</w:t>
      </w:r>
    </w:p>
    <w:p>
      <w:pPr>
        <w:pStyle w:val="BodyText"/>
      </w:pPr>
      <w:r>
        <w:t xml:space="preserve">Tashkent, Uzbekistan is at a pivotal juncture. The traditional authority of the Soviet-era educator has given way to a more complex, multifaceted role for the modern</w:t>
      </w:r>
      <w:r>
        <w:t xml:space="preserve"> </w:t>
      </w:r>
      <w:r>
        <w:rPr>
          <w:bCs/>
          <w:b/>
        </w:rPr>
        <w:t xml:space="preserve">Professor</w:t>
      </w:r>
      <w:r>
        <w:t xml:space="preserve">. This new paradigm demands expertise in international research standards, adaptability to digital and pedagogical innovations, and a deep commitment to societal development. While challenges such as resource limitations, language barriers, and brain drain persist, the trajectory points toward greater integration with global academia. The success of higher education reforms in</w:t>
      </w:r>
    </w:p>
    <w:p>
      <w:pPr>
        <w:pStyle w:val="BodyText"/>
      </w:pPr>
      <w:r>
        <w:t xml:space="preserve">Tashkent, Uzbekistan ultimately depends on empowering professors with adequate resources, autonomy, and recognition. By balancing international aspirations with local cultural values, the</w:t>
      </w:r>
      <w:r>
        <w:t xml:space="preserve"> </w:t>
      </w:r>
      <w:r>
        <w:rPr>
          <w:bCs/>
          <w:b/>
        </w:rPr>
        <w:t xml:space="preserve">Professor</w:t>
      </w:r>
      <w:r>
        <w:t xml:space="preserve"> </w:t>
      </w:r>
      <w:r>
        <w:t xml:space="preserve">remains the cornerstone of academic excellence in Uzbekistan Tashkent.</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Evolving Role of the Professor in Uzbekistan, Tashkent</dc:title>
  <dc:creator/>
  <dc:language>en</dc:language>
  <cp:keywords/>
  <dcterms:created xsi:type="dcterms:W3CDTF">2026-07-29T12:08:22Z</dcterms:created>
  <dcterms:modified xsi:type="dcterms:W3CDTF">2026-07-29T12:08:22Z</dcterms:modified>
</cp:coreProperties>
</file>

<file path=docProps/custom.xml><?xml version="1.0" encoding="utf-8"?>
<Properties xmlns="http://schemas.openxmlformats.org/officeDocument/2006/custom-properties" xmlns:vt="http://schemas.openxmlformats.org/officeDocument/2006/docPropsVTypes"/>
</file>