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1edb74c2a0f2a3df0a44a09d66ad4de05e18567"/>
    <w:p>
      <w:pPr>
        <w:pStyle w:val="Heading1"/>
      </w:pPr>
      <w:r>
        <w:t xml:space="preserve">The Role and Impact of the School Counselor in New Zealand Auckland</w:t>
      </w:r>
    </w:p>
    <w:p>
      <w:pPr>
        <w:pStyle w:val="FirstParagraph"/>
      </w:pPr>
      <w:r>
        <w:rPr>
          <w:bCs/>
          <w:b/>
        </w:rPr>
        <w:t xml:space="preserve">Date:</w:t>
      </w:r>
      <w:r>
        <w:t xml:space="preserve"> </w:t>
      </w:r>
      <w:r>
        <w:t xml:space="preserve">October 26, 2023</w:t>
      </w:r>
      <w:r>
        <w:br/>
      </w:r>
      <w:r>
        <w:rPr>
          <w:bCs/>
          <w:b/>
        </w:rPr>
        <w:t xml:space="preserve">District Focus:</w:t>
      </w:r>
      <w:r>
        <w:t xml:space="preserve"> </w:t>
      </w:r>
      <w:r>
        <w:t xml:space="preserve">New Zealand Auckland</w:t>
      </w:r>
    </w:p>
    <w:bookmarkStart w:id="20" w:name="i.-introduction"/>
    <w:p>
      <w:pPr>
        <w:pStyle w:val="Heading3"/>
      </w:pPr>
      <w:r>
        <w:t xml:space="preserve">I. Introduction</w:t>
      </w:r>
    </w:p>
    <w:p>
      <w:pPr>
        <w:pStyle w:val="FirstParagraph"/>
      </w:pPr>
      <w:r>
        <w:t xml:space="preserve">In the dynamic educational landscape of the twenty-first century, the holistic development of students is recognized as a priority that extends far beyond academic achievement. Within this context, the role of the</w:t>
      </w:r>
      <w:r>
        <w:t xml:space="preserve"> </w:t>
      </w:r>
      <w:r>
        <w:rPr>
          <w:bCs/>
          <w:b/>
        </w:rPr>
        <w:t xml:space="preserve">School Counselor</w:t>
      </w:r>
      <w:r>
        <w:t xml:space="preserve"> </w:t>
      </w:r>
      <w:r>
        <w:t xml:space="preserve">has evolved from a peripheral support service to a central component of effective school governance and student welfare. This term paper examines the specific functions, challenges, and strategic importance of the</w:t>
      </w:r>
      <w:r>
        <w:t xml:space="preserve"> </w:t>
      </w:r>
      <w:r>
        <w:rPr>
          <w:bCs/>
          <w:b/>
        </w:rPr>
        <w:t xml:space="preserve">School Counselor</w:t>
      </w:r>
      <w:r>
        <w:t xml:space="preserve"> </w:t>
      </w:r>
      <w:r>
        <w:t xml:space="preserve">within secondary and primary education settings in</w:t>
      </w:r>
      <w:r>
        <w:t xml:space="preserve"> </w:t>
      </w:r>
      <w:r>
        <w:rPr>
          <w:bCs/>
          <w:b/>
        </w:rPr>
        <w:t xml:space="preserve">New Zealand Auckland</w:t>
      </w:r>
      <w:r>
        <w:t xml:space="preserve">. As one of New Zealand’s most populous cities with a diverse demographic profile, Auckland presents unique opportunities and complexities for educational support services. Understanding how counselors operate within the specific regulatory framework of Te Tauri o te Kura (the Ministry of Education) is essential for fostering equitable outcomes for all learners.</w:t>
      </w:r>
    </w:p>
    <w:bookmarkEnd w:id="20"/>
    <w:bookmarkStart w:id="21" w:name="Xe8334bbc5511effcdf688e01a96a74dd3f36716"/>
    <w:p>
      <w:pPr>
        <w:pStyle w:val="Heading3"/>
      </w:pPr>
      <w:r>
        <w:t xml:space="preserve">II. The Regulatory and Cultural Framework in New Zealand</w:t>
      </w:r>
    </w:p>
    <w:p>
      <w:pPr>
        <w:pStyle w:val="FirstParagraph"/>
      </w:pPr>
      <w:r>
        <w:t xml:space="preserve">To understand the practice of a</w:t>
      </w:r>
      <w:r>
        <w:t xml:space="preserve"> </w:t>
      </w:r>
      <w:r>
        <w:rPr>
          <w:bCs/>
          <w:b/>
        </w:rPr>
        <w:t xml:space="preserve">School Counselor</w:t>
      </w:r>
      <w:r>
        <w:t xml:space="preserve">, one must first appreciate the cultural and legislative environment of Auckland. In</w:t>
      </w:r>
      <w:r>
        <w:t xml:space="preserve"> </w:t>
      </w:r>
      <w:r>
        <w:rPr>
          <w:bCs/>
          <w:b/>
        </w:rPr>
        <w:t xml:space="preserve">New Zealand Auckland</w:t>
      </w:r>
      <w:r>
        <w:t xml:space="preserve">, education is deeply influenced by the Treaty of Waitangi (Te Tiriti o Waitangi) principles, which mandate that schools actively protect Māori language, culture, and identity. Consequently, a</w:t>
      </w:r>
      <w:r>
        <w:t xml:space="preserve"> </w:t>
      </w:r>
      <w:r>
        <w:rPr>
          <w:bCs/>
          <w:b/>
        </w:rPr>
        <w:t xml:space="preserve">School Counselor</w:t>
      </w:r>
      <w:r>
        <w:t xml:space="preserve"> </w:t>
      </w:r>
      <w:r>
        <w:t xml:space="preserve">in this region is expected to be culturally competent not only toward Māori communities but also toward Auckland’s vast Pacific Islander and Asian populations.</w:t>
      </w:r>
    </w:p>
    <w:p>
      <w:pPr>
        <w:pStyle w:val="BodyText"/>
      </w:pPr>
      <w:r>
        <w:t xml:space="preserve">The Ministry of Education in New Zealand has increasingly emphasized well-being as a core competency alongside literacy and numeracy. The "Well-Being at School" reports highlight the necessity for robust mental health support systems. In Auckland, where socioeconomic disparities between suburbs can be stark, the</w:t>
      </w:r>
      <w:r>
        <w:t xml:space="preserve"> </w:t>
      </w:r>
      <w:r>
        <w:rPr>
          <w:bCs/>
          <w:b/>
        </w:rPr>
        <w:t xml:space="preserve">School Counselor</w:t>
      </w:r>
      <w:r>
        <w:t xml:space="preserve"> </w:t>
      </w:r>
      <w:r>
        <w:t xml:space="preserve">serves as a critical bridge between vulnerable students and essential health resources. This aligns with the New Zealand Curriculum’s focus on developing confident, connected, actively involved, and lifelong learners.</w:t>
      </w:r>
    </w:p>
    <w:bookmarkEnd w:id="21"/>
    <w:bookmarkStart w:id="22" w:name="X6b82c4f1635f366391e4b364f0460a14446138e"/>
    <w:p>
      <w:pPr>
        <w:pStyle w:val="Heading3"/>
      </w:pPr>
      <w:r>
        <w:t xml:space="preserve">III. Core Functions of the School Counselor in Auckland</w:t>
      </w:r>
    </w:p>
    <w:p>
      <w:pPr>
        <w:pStyle w:val="FirstParagraph"/>
      </w:pPr>
      <w:r>
        <w:t xml:space="preserve">The duties of a</w:t>
      </w:r>
      <w:r>
        <w:t xml:space="preserve"> </w:t>
      </w:r>
      <w:r>
        <w:rPr>
          <w:bCs/>
          <w:b/>
        </w:rPr>
        <w:t xml:space="preserve">School Counselor</w:t>
      </w:r>
      <w:r>
        <w:t xml:space="preserve"> </w:t>
      </w:r>
      <w:r>
        <w:t xml:space="preserve">in Auckland are multifaceted. They do not merely address crisis intervention but engage in proactive strategies to enhance student engagement and retention.</w:t>
      </w:r>
    </w:p>
    <w:p>
      <w:pPr>
        <w:numPr>
          <w:ilvl w:val="0"/>
          <w:numId w:val="1001"/>
        </w:numPr>
        <w:pStyle w:val="Compact"/>
      </w:pPr>
      <w:r>
        <w:rPr>
          <w:bCs/>
          <w:b/>
        </w:rPr>
        <w:t xml:space="preserve">Mental Health Support:</w:t>
      </w:r>
      <w:r>
        <w:t xml:space="preserve"> </w:t>
      </w:r>
      <w:r>
        <w:t xml:space="preserve">Post-pandemic, there has been a significant surge in anxiety and depression among students. In Auckland schools, counselors provide short-term counseling interventions and facilitate referrals to external specialists such as Oranga Tamariki or mental health trusts.</w:t>
      </w:r>
    </w:p>
    <w:p>
      <w:pPr>
        <w:numPr>
          <w:ilvl w:val="0"/>
          <w:numId w:val="1001"/>
        </w:numPr>
        <w:pStyle w:val="Compact"/>
      </w:pPr>
      <w:r>
        <w:rPr>
          <w:bCs/>
          <w:b/>
        </w:rPr>
        <w:t xml:space="preserve">Cultural Navigation:</w:t>
      </w:r>
      <w:r>
        <w:t xml:space="preserve"> </w:t>
      </w:r>
      <w:r>
        <w:t xml:space="preserve">Counselors assist families from non-English speaking backgrounds in navigating the school system. Given Auckland’s high immigrant population, this role is vital for ensuring that parents of Pasifika and Asian descent feel included in their children’s educational journey.</w:t>
      </w:r>
    </w:p>
    <w:p>
      <w:pPr>
        <w:numPr>
          <w:ilvl w:val="0"/>
          <w:numId w:val="1001"/>
        </w:numPr>
        <w:pStyle w:val="Compact"/>
      </w:pPr>
      <w:r>
        <w:rPr>
          <w:bCs/>
          <w:b/>
        </w:rPr>
        <w:t xml:space="preserve">Behavioral Intervention:</w:t>
      </w:r>
      <w:r>
        <w:t xml:space="preserve"> </w:t>
      </w:r>
      <w:r>
        <w:t xml:space="preserve">Rather than relying solely on punitive discipline measures,</w:t>
      </w:r>
      <w:r>
        <w:t xml:space="preserve"> </w:t>
      </w:r>
      <w:r>
        <w:rPr>
          <w:bCs/>
          <w:b/>
        </w:rPr>
        <w:t xml:space="preserve">School Counselors</w:t>
      </w:r>
      <w:r>
        <w:t xml:space="preserve"> </w:t>
      </w:r>
      <w:r>
        <w:t xml:space="preserve">implement restorative practices. This approach helps students understand the impact of their actions and repair harm, which is particularly effective in reducing suspension rates in Auckland’s high-needs schools.</w:t>
      </w:r>
    </w:p>
    <w:p>
      <w:pPr>
        <w:numPr>
          <w:ilvl w:val="0"/>
          <w:numId w:val="1001"/>
        </w:numPr>
        <w:pStyle w:val="Compact"/>
      </w:pPr>
      <w:r>
        <w:rPr>
          <w:bCs/>
          <w:b/>
        </w:rPr>
        <w:t xml:space="preserve">Career and Tertiary Guidance:</w:t>
      </w:r>
      <w:r>
        <w:t xml:space="preserve"> </w:t>
      </w:r>
      <w:r>
        <w:t xml:space="preserve">With a strong focus on future employability, counselors assist Year 9 through Year 13 students with subject selection for NCEA (National Certificate of Educational Achievement) and career pathways. They play a key role in encouraging equitable access to tertiary education for underrepresented groups.</w:t>
      </w:r>
    </w:p>
    <w:bookmarkEnd w:id="22"/>
    <w:bookmarkStart w:id="23" w:name="iv.-challenges-specific-to-auckland"/>
    <w:p>
      <w:pPr>
        <w:pStyle w:val="Heading3"/>
      </w:pPr>
      <w:r>
        <w:t xml:space="preserve">IV. Challenges Specific to Auckland</w:t>
      </w:r>
    </w:p>
    <w:p>
      <w:pPr>
        <w:pStyle w:val="FirstParagraph"/>
      </w:pPr>
      <w:r>
        <w:t xml:space="preserve">While the need is clear, the implementation of counseling services in</w:t>
      </w:r>
      <w:r>
        <w:t xml:space="preserve"> </w:t>
      </w:r>
      <w:r>
        <w:rPr>
          <w:bCs/>
          <w:b/>
        </w:rPr>
        <w:t xml:space="preserve">New Zealand Auckland</w:t>
      </w:r>
      <w:r>
        <w:t xml:space="preserve">School Counselors in lower-decile schools often manage larger caseloads than their counterparts in affluent suburbs.</w:t>
      </w:r>
    </w:p>
    <w:p>
      <w:pPr>
        <w:pStyle w:val="BodyText"/>
      </w:pPr>
      <w:r>
        <w:t xml:space="preserve">Furthermore, the transient nature of some populations in Auckland can disrupt continuity of care. Counselors must be adept at building rapid rapport and ensuring that support does not lapse when students move between schools within the district.</w:t>
      </w:r>
    </w:p>
    <w:bookmarkEnd w:id="23"/>
    <w:bookmarkStart w:id="24" w:name="X233657af9f42b41ccbf082b843617fa8f947f13"/>
    <w:p>
      <w:pPr>
        <w:pStyle w:val="Heading3"/>
      </w:pPr>
      <w:r>
        <w:t xml:space="preserve">V. Strategic Recommendations for Future Practice</w:t>
      </w:r>
    </w:p>
    <w:p>
      <w:pPr>
        <w:pStyle w:val="FirstParagraph"/>
      </w:pPr>
      <w:r>
        <w:t xml:space="preserve">To maximize the impact of the</w:t>
      </w:r>
      <w:r>
        <w:t xml:space="preserve"> </w:t>
      </w:r>
      <w:r>
        <w:rPr>
          <w:bCs/>
          <w:b/>
        </w:rPr>
        <w:t xml:space="preserve">School Counselor</w:t>
      </w:r>
      <w:r>
        <w:t xml:space="preserve"> </w:t>
      </w:r>
      <w:r>
        <w:t xml:space="preserve">in Auckland, several strategic improvements are recommended:</w:t>
      </w:r>
    </w:p>
    <w:p>
      <w:pPr>
        <w:numPr>
          <w:ilvl w:val="0"/>
          <w:numId w:val="1002"/>
        </w:numPr>
        <w:pStyle w:val="Compact"/>
      </w:pPr>
      <w:r>
        <w:rPr>
          <w:bCs/>
          <w:b/>
        </w:rPr>
        <w:t xml:space="preserve">Multidisciplinary Teams:</w:t>
      </w:r>
      <w:r>
        <w:t xml:space="preserve"> </w:t>
      </w:r>
      <w:r>
        <w:t xml:space="preserve">Schools should integrate counselors into multidisciplinary teams that include teachers, special needs coordinators (SENCOs), and health professionals. This ensures a wrap-around support model for complex cases.</w:t>
      </w:r>
    </w:p>
    <w:p>
      <w:pPr>
        <w:numPr>
          <w:ilvl w:val="0"/>
          <w:numId w:val="1002"/>
        </w:numPr>
        <w:pStyle w:val="Compact"/>
      </w:pPr>
      <w:r>
        <w:rPr>
          <w:bCs/>
          <w:b/>
        </w:rPr>
        <w:t xml:space="preserve">Cultural Specificity:</w:t>
      </w:r>
      <w:r>
        <w:t xml:space="preserve"> </w:t>
      </w:r>
      <w:r>
        <w:t xml:space="preserve">Professional development for counselors must emphasize cultural safety specific to Te Tiriti o Waitangi obligations. Counselors should collaborate with Māori whānau (family) structures and community leaders to ensure interventions are culturally responsive.</w:t>
      </w:r>
    </w:p>
    <w:p>
      <w:pPr>
        <w:numPr>
          <w:ilvl w:val="0"/>
          <w:numId w:val="1002"/>
        </w:numPr>
        <w:pStyle w:val="Compact"/>
      </w:pPr>
      <w:r>
        <w:rPr>
          <w:bCs/>
          <w:b/>
        </w:rPr>
        <w:t xml:space="preserve">Digital Resources:</w:t>
      </w:r>
      <w:r>
        <w:t xml:space="preserve"> </w:t>
      </w:r>
      <w:r>
        <w:t xml:space="preserve">Leveraging digital platforms can help extend the reach of</w:t>
      </w:r>
      <w:r>
        <w:t xml:space="preserve"> </w:t>
      </w:r>
      <w:r>
        <w:rPr>
          <w:bCs/>
          <w:b/>
        </w:rPr>
        <w:t xml:space="preserve">School Counselors</w:t>
      </w:r>
      <w:r>
        <w:t xml:space="preserve">. Online counseling options can provide anonymity and accessibility for students who may be hesitant to seek face-to-face help, a crucial consideration for Auckland’s tech-savvy youth demographic.</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School Counselor</w:t>
      </w:r>
      <w:r>
        <w:t xml:space="preserve"> </w:t>
      </w:r>
      <w:r>
        <w:t xml:space="preserve">is an indispensable asset in the educational ecosystem of</w:t>
      </w:r>
      <w:r>
        <w:t xml:space="preserve"> </w:t>
      </w:r>
      <w:r>
        <w:rPr>
          <w:bCs/>
          <w:b/>
        </w:rPr>
        <w:t xml:space="preserve">New Zealand Auckland</w:t>
      </w:r>
      <w:r>
        <w:t xml:space="preserve">. Their role transcends traditional counseling by encompassing cultural advocacy, crisis management, and strategic career guidance. By addressing the unique socio-economic and cultural diversity of Auckland’s student body, counselors contribute significantly to equity and inclusion. As the city continues to grow and diversify, strengthening the infrastructure that supports these professionals will be paramount in ensuring that every student has the opportunity to thrive academically and personally.</w:t>
      </w:r>
    </w:p>
    <w:p>
      <w:pPr>
        <w:pStyle w:val="BodyText"/>
      </w:pPr>
      <w:r>
        <w:t xml:space="preserve">Ultimately, investing in school counseling is not merely a support service expense but an investment in the social fabric of Auckland. Through collaborative efforts between schools, government bodies like Oranga Tamariki and Te Whatu Ora (Health New Zealand), and community organizations, the potential of the</w:t>
      </w:r>
      <w:r>
        <w:t xml:space="preserve"> </w:t>
      </w:r>
      <w:r>
        <w:rPr>
          <w:bCs/>
          <w:b/>
        </w:rPr>
        <w:t xml:space="preserve">School Counselor</w:t>
      </w:r>
      <w:r>
        <w:t xml:space="preserve"> </w:t>
      </w:r>
      <w:r>
        <w:t xml:space="preserve">can be fully realized to benefit all learners in</w:t>
      </w:r>
      <w:r>
        <w:t xml:space="preserve"> </w:t>
      </w:r>
      <w:r>
        <w:rPr>
          <w:bCs/>
          <w:b/>
        </w:rPr>
        <w:t xml:space="preserve">New Zealand Auckland</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New Zealand Auckland</dc:title>
  <dc:creator/>
  <dc:language>en</dc:language>
  <cp:keywords/>
  <dcterms:created xsi:type="dcterms:W3CDTF">2026-07-30T03:16:20Z</dcterms:created>
  <dcterms:modified xsi:type="dcterms:W3CDTF">2026-07-30T03:16:20Z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