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Munich</w:t>
      </w:r>
    </w:p>
    <w:bookmarkStart w:id="20" w:name="Xea0721d633080997fcbacee2b246cfd0d622cc4"/>
    <w:p>
      <w:pPr>
        <w:pStyle w:val="Heading1"/>
      </w:pPr>
      <w:r>
        <w:t xml:space="preserve">The Role and Evolution of Social Work in Germany: A Focus on Munich</w:t>
      </w:r>
    </w:p>
    <w:p>
      <w:pPr>
        <w:pStyle w:val="FirstParagraph"/>
      </w:pPr>
      <w:r>
        <w:br/>
      </w:r>
      <w:r>
        <w:br/>
      </w:r>
    </w:p>
    <w:p>
      <w:pPr>
        <w:pStyle w:val="BodyText"/>
      </w:pPr>
      <w:r>
        <w:rPr>
          <w:bCs/>
          <w:b/>
        </w:rPr>
        <w:t xml:space="preserve">A Term Paper Submitted For:</w:t>
      </w:r>
    </w:p>
    <w:p>
      <w:pPr>
        <w:pStyle w:val="BodyText"/>
      </w:pPr>
      <w:r>
        <w:t xml:space="preserve">Sociology and Public Administration Studies</w:t>
      </w:r>
    </w:p>
    <w:p>
      <w:pPr>
        <w:pStyle w:val="BodyText"/>
      </w:pPr>
      <w:r>
        <w:br/>
      </w:r>
    </w:p>
    <w:p>
      <w:pPr>
        <w:pStyle w:val="BodyText"/>
      </w:pPr>
      <w:r>
        <w:rPr>
          <w:bCs/>
          <w:b/>
        </w:rPr>
        <w:t xml:space="preserve">Institution:</w:t>
      </w:r>
    </w:p>
    <w:p>
      <w:pPr>
        <w:pStyle w:val="BodyText"/>
      </w:pPr>
      <w:r>
        <w:t xml:space="preserve">Ludwig-Maximilians-Universität München (LMU) / Technical University of Munich Context</w:t>
      </w:r>
    </w:p>
    <w:p>
      <w:pPr>
        <w:pStyle w:val="BodyText"/>
      </w:pPr>
      <w:r>
        <w:br/>
      </w:r>
      <w:r>
        <w:br/>
      </w:r>
      <w:r>
        <w:br/>
      </w:r>
      <w:r>
        <w:br/>
      </w:r>
    </w:p>
    <w:bookmarkEnd w:id="20"/>
    <w:bookmarkStart w:id="21" w:name="i.-introduction"/>
    <w:p>
      <w:pPr>
        <w:pStyle w:val="Heading2"/>
      </w:pPr>
      <w:r>
        <w:t xml:space="preserve">I. Introduction</w:t>
      </w:r>
    </w:p>
    <w:p>
      <w:pPr>
        <w:pStyle w:val="FirstParagraph"/>
      </w:pPr>
      <w:r>
        <w:t xml:space="preserve">In the landscape of modern European welfare states, few professions are as pivotal to social cohesion and individual well-being as that of the Social Worker. This term paper explores the multifaceted role of a Social Worker within one of Germany’s most economically powerful and culturally diverse metropolitan areas:</w:t>
      </w:r>
      <w:r>
        <w:t xml:space="preserve"> </w:t>
      </w:r>
      <w:r>
        <w:rPr>
          <w:bCs/>
          <w:b/>
        </w:rPr>
        <w:t xml:space="preserve">Germany Munich</w:t>
      </w:r>
      <w:r>
        <w:t xml:space="preserve">. As a hub for technology, culture, and international business, Munich presents unique challenges and opportunities for social intervention. The primary objective of this document is to analyze how the traditional mandate of the</w:t>
      </w:r>
      <w:r>
        <w:t xml:space="preserve"> </w:t>
      </w:r>
      <w:r>
        <w:rPr>
          <w:bCs/>
          <w:b/>
        </w:rPr>
        <w:t xml:space="preserve">Social Worker</w:t>
      </w:r>
      <w:r>
        <w:t xml:space="preserve"> </w:t>
      </w:r>
      <w:r>
        <w:t xml:space="preserve">in Germany intersects with specific local demographics, legal frameworks, and socio-economic realities in</w:t>
      </w:r>
      <w:r>
        <w:t xml:space="preserve"> </w:t>
      </w:r>
      <w:r>
        <w:rPr>
          <w:bCs/>
          <w:b/>
        </w:rPr>
        <w:t xml:space="preserve">Germany Munich</w:t>
      </w:r>
      <w:r>
        <w:t xml:space="preserve">.</w:t>
      </w:r>
      <w:r>
        <w:t xml:space="preserve"> </w:t>
      </w:r>
      <w:r>
        <w:t xml:space="preserve">The concept of social work in Germany is deeply rooted in the principles of "Soziale Arbeit," a discipline that combines academic theory with practical fieldwork. Unlike some Anglo-Saxon models that may prioritize individual casework exclusively, the German model emphasizes systemic integration, legal rights (Sozialrecht), and community-based support structures. However, when applied to</w:t>
      </w:r>
      <w:r>
        <w:t xml:space="preserve"> </w:t>
      </w:r>
      <w:r>
        <w:rPr>
          <w:bCs/>
          <w:b/>
        </w:rPr>
        <w:t xml:space="preserve">Germany Munich</w:t>
      </w:r>
      <w:r>
        <w:t xml:space="preserve">, these general principles must be adapted to address high housing costs, a transient population of students and expatriates, and a significant need for integration services due to migration trends. This paper argues that the modern Social Worker in this region must function not merely as a case manager, but as a cultural mediator and legal advocate within the complex bureaucratic apparatus of Bavaria.</w:t>
      </w:r>
    </w:p>
    <w:bookmarkEnd w:id="21"/>
    <w:bookmarkStart w:id="22" w:name="X5a8f2fc995ebb0de62d69117d632549691f04c3"/>
    <w:p>
      <w:pPr>
        <w:pStyle w:val="Heading2"/>
      </w:pPr>
      <w:r>
        <w:t xml:space="preserve">II. The Legal and Structural Framework of Social Work in Germany</w:t>
      </w:r>
    </w:p>
    <w:p>
      <w:pPr>
        <w:pStyle w:val="FirstParagraph"/>
      </w:pPr>
      <w:r>
        <w:t xml:space="preserve">To understand the function of a</w:t>
      </w:r>
      <w:r>
        <w:t xml:space="preserve"> </w:t>
      </w:r>
      <w:r>
        <w:rPr>
          <w:bCs/>
          <w:b/>
        </w:rPr>
        <w:t xml:space="preserve">Social Worker</w:t>
      </w:r>
      <w:r>
        <w:t xml:space="preserve">, one must first understand the legal bedrock upon which they operate: the Social Code (Sozialgesetzbuch or SGB). In particular, Book VIII (SGB VIII) deals with child and youth services, while Book XII (SGB XII) covers social assistance. These laws dictate the responsibilities of youth offices (Jugendämter), welfare associations, and independent providers.</w:t>
      </w:r>
      <w:r>
        <w:t xml:space="preserve"> </w:t>
      </w:r>
      <w:r>
        <w:t xml:space="preserve">In</w:t>
      </w:r>
      <w:r>
        <w:t xml:space="preserve"> </w:t>
      </w:r>
      <w:r>
        <w:rPr>
          <w:bCs/>
          <w:b/>
        </w:rPr>
        <w:t xml:space="preserve">Germany Munich</w:t>
      </w:r>
      <w:r>
        <w:t xml:space="preserve">, the implementation of these federal laws is managed by local municipal departments and recognized free welfare associations (Freie Wohlfahrtspflege). Organizations such as Caritas, Diakonie, and the Red Cross have historically dominated this space in Bavaria. The Social Worker operates within a tripartite system involving state funding, municipal oversight, and organizational autonomy. This structure ensures that while federal laws provide the rights-based framework for assistance (such as "Hartz IV" or now "Bürgergeld"), the actual delivery of services is localized. Therefore, a</w:t>
      </w:r>
      <w:r>
        <w:t xml:space="preserve"> </w:t>
      </w:r>
      <w:r>
        <w:rPr>
          <w:bCs/>
          <w:b/>
        </w:rPr>
        <w:t xml:space="preserve">Social Worker</w:t>
      </w:r>
      <w:r>
        <w:t xml:space="preserve"> </w:t>
      </w:r>
      <w:r>
        <w:t xml:space="preserve">in</w:t>
      </w:r>
      <w:r>
        <w:t xml:space="preserve"> </w:t>
      </w:r>
      <w:r>
        <w:rPr>
          <w:bCs/>
          <w:b/>
        </w:rPr>
        <w:t xml:space="preserve">Germany Munich</w:t>
      </w:r>
      <w:r>
        <w:t xml:space="preserve"> </w:t>
      </w:r>
      <w:r>
        <w:t xml:space="preserve">must possess a specialized knowledge of both national legislation and municipal by-laws specific to the Free State of Bavaria.</w:t>
      </w:r>
    </w:p>
    <w:bookmarkEnd w:id="22"/>
    <w:bookmarkStart w:id="23" w:name="X492d3d62a7e8846212c9911a6de173cfe8a97c3"/>
    <w:p>
      <w:pPr>
        <w:pStyle w:val="Heading2"/>
      </w:pPr>
      <w:r>
        <w:t xml:space="preserve">III. Socio-Demographic Challenges Specific to Germany Munich</w:t>
      </w:r>
    </w:p>
    <w:p>
      <w:pPr>
        <w:pStyle w:val="FirstParagraph"/>
      </w:pPr>
      <w:r>
        <w:t xml:space="preserve">The city of Munich is characterized by several distinct demographic factors that shape the daily practice of social work. Firstly, Munich has one of the highest housing costs in Europe. This economic pressure exacerbates homelessness and precarious living situations, creating a high demand for housing counseling and emergency shelter services provided by</w:t>
      </w:r>
      <w:r>
        <w:t xml:space="preserve"> </w:t>
      </w:r>
      <w:r>
        <w:rPr>
          <w:bCs/>
          <w:b/>
        </w:rPr>
        <w:t xml:space="preserve">Social Worker</w:t>
      </w:r>
      <w:r>
        <w:t xml:space="preserve"> </w:t>
      </w:r>
      <w:r>
        <w:t xml:space="preserve">professionals. The scarcity of affordable housing in</w:t>
      </w:r>
      <w:r>
        <w:t xml:space="preserve"> </w:t>
      </w:r>
      <w:r>
        <w:rPr>
          <w:bCs/>
          <w:b/>
        </w:rPr>
        <w:t xml:space="preserve">Germany Munich</w:t>
      </w:r>
      <w:r>
        <w:t xml:space="preserve"> </w:t>
      </w:r>
      <w:r>
        <w:t xml:space="preserve">means that social interventions often revolve around securing basic human needs before higher-level psychosocial support can be effective.</w:t>
      </w:r>
      <w:r>
        <w:t xml:space="preserve"> </w:t>
      </w:r>
      <w:r>
        <w:t xml:space="preserve">Secondly, the city is home to a large international population, including students from the Ludwig-Maximilians-Universität and professionals working for multinational corporations headquartered in</w:t>
      </w:r>
      <w:r>
        <w:t xml:space="preserve"> </w:t>
      </w:r>
      <w:r>
        <w:rPr>
          <w:bCs/>
          <w:b/>
        </w:rPr>
        <w:t xml:space="preserve">Germany Munich</w:t>
      </w:r>
      <w:r>
        <w:t xml:space="preserve">. This creates a dual need for social services: one segment requires integration support (Sprachkurse, cultural orientation) due to migration or asylum-seeking status, while another requires support navigating complex bureaucratic systems as non-native speakers. The</w:t>
      </w:r>
      <w:r>
        <w:t xml:space="preserve"> </w:t>
      </w:r>
      <w:r>
        <w:rPr>
          <w:bCs/>
          <w:b/>
        </w:rPr>
        <w:t xml:space="preserve">Social Worker</w:t>
      </w:r>
      <w:r>
        <w:t xml:space="preserve"> </w:t>
      </w:r>
      <w:r>
        <w:t xml:space="preserve">in this context often acts as a bridge between the immigrant community and German institutions, requiring high levels of intercultural competence.</w:t>
      </w:r>
      <w:r>
        <w:t xml:space="preserve"> </w:t>
      </w:r>
      <w:r>
        <w:t xml:space="preserve">Thirdly, Munich’s aging population places a significant strain on elderly care services. As life expectancy increases, so does the prevalence of chronic conditions and social isolation among seniors.</w:t>
      </w:r>
      <w:r>
        <w:t xml:space="preserve"> </w:t>
      </w:r>
      <w:r>
        <w:rPr>
          <w:bCs/>
          <w:b/>
        </w:rPr>
        <w:t xml:space="preserve">Social Worker</w:t>
      </w:r>
      <w:r>
        <w:t xml:space="preserve"> </w:t>
      </w:r>
      <w:r>
        <w:t xml:space="preserve">roles in geriatric care in</w:t>
      </w:r>
      <w:r>
        <w:t xml:space="preserve"> </w:t>
      </w:r>
      <w:r>
        <w:rPr>
          <w:bCs/>
          <w:b/>
        </w:rPr>
        <w:t xml:space="preserve">Germany Munich</w:t>
      </w:r>
      <w:r>
        <w:t xml:space="preserve"> </w:t>
      </w:r>
      <w:r>
        <w:t xml:space="preserve">have expanded beyond physical care coordination to include combating loneliness and facilitating access to digital services, which has become increasingly vital post-pandemic.</w:t>
      </w:r>
    </w:p>
    <w:bookmarkEnd w:id="23"/>
    <w:bookmarkStart w:id="24" w:name="X9b6a740d05fe2ec41ebd2d798957c1b7257301a"/>
    <w:p>
      <w:pPr>
        <w:pStyle w:val="Heading2"/>
      </w:pPr>
      <w:r>
        <w:t xml:space="preserve">IV. The Professional Role of the Social Worker</w:t>
      </w:r>
    </w:p>
    <w:p>
      <w:pPr>
        <w:pStyle w:val="FirstParagraph"/>
      </w:pPr>
      <w:r>
        <w:t xml:space="preserve">The contemporary definition of a</w:t>
      </w:r>
      <w:r>
        <w:t xml:space="preserve"> </w:t>
      </w:r>
      <w:r>
        <w:rPr>
          <w:bCs/>
          <w:b/>
        </w:rPr>
        <w:t xml:space="preserve">Social Worker</w:t>
      </w:r>
      <w:r>
        <w:t xml:space="preserve"> </w:t>
      </w:r>
      <w:r>
        <w:t xml:space="preserve">in Germany extends far beyond charitable aid. It is a regulated profession requiring a university degree (Bachelor or Master in Social Work). In</w:t>
      </w:r>
      <w:r>
        <w:t xml:space="preserve"> </w:t>
      </w:r>
      <w:r>
        <w:rPr>
          <w:bCs/>
          <w:b/>
        </w:rPr>
        <w:t xml:space="preserve">Germany Munich</w:t>
      </w:r>
      <w:r>
        <w:t xml:space="preserve">, this academic training is applied through various fields: child and family services, school social work, addiction counseling, and disability support.</w:t>
      </w:r>
      <w:r>
        <w:t xml:space="preserve"> </w:t>
      </w:r>
      <w:r>
        <w:t xml:space="preserve">One critical aspect of the role is "Empowerment" (Machtbefähigung). The goal is not to create dependency but to enable individuals to manage their own lives within societal constraints. For example, in dealing with poverty in</w:t>
      </w:r>
      <w:r>
        <w:t xml:space="preserve"> </w:t>
      </w:r>
      <w:r>
        <w:rPr>
          <w:bCs/>
          <w:b/>
        </w:rPr>
        <w:t xml:space="preserve">Germany Munich</w:t>
      </w:r>
      <w:r>
        <w:t xml:space="preserve">, a</w:t>
      </w:r>
      <w:r>
        <w:t xml:space="preserve"> </w:t>
      </w:r>
      <w:r>
        <w:rPr>
          <w:bCs/>
          <w:b/>
        </w:rPr>
        <w:t xml:space="preserve">Social Worker</w:t>
      </w:r>
      <w:r>
        <w:t xml:space="preserve"> </w:t>
      </w:r>
      <w:r>
        <w:t xml:space="preserve">does not simply distribute food; they assist clients in understanding their legal entitlements under the SGB, helping them appeal rejected applications or negotiate debts with landlords. This requires strong analytical skills and negotiation tactics.</w:t>
      </w:r>
      <w:r>
        <w:t xml:space="preserve"> </w:t>
      </w:r>
      <w:r>
        <w:t xml:space="preserve">Furthermore, school social work is particularly prominent in</w:t>
      </w:r>
      <w:r>
        <w:t xml:space="preserve"> </w:t>
      </w:r>
      <w:r>
        <w:rPr>
          <w:bCs/>
          <w:b/>
        </w:rPr>
        <w:t xml:space="preserve">Germany Munich</w:t>
      </w:r>
      <w:r>
        <w:t xml:space="preserve">. With diverse student bodies facing issues ranging from cyberbullying to family instability, School Social Workers are embedded directly within educational institutions. They collaborate with teachers and parents to create supportive learning environments. This preventive approach is crucial in a competitive academic environment like Munich’s, where the pressure on youth can be significant.</w:t>
      </w:r>
    </w:p>
    <w:bookmarkEnd w:id="24"/>
    <w:bookmarkStart w:id="25" w:name="v.-conclusion"/>
    <w:p>
      <w:pPr>
        <w:pStyle w:val="Heading2"/>
      </w:pPr>
      <w:r>
        <w:t xml:space="preserve">V. Conclusion</w:t>
      </w:r>
    </w:p>
    <w:p>
      <w:pPr>
        <w:pStyle w:val="FirstParagraph"/>
      </w:pPr>
      <w:r>
        <w:t xml:space="preserve">In conclusion, the practice of social work in</w:t>
      </w:r>
      <w:r>
        <w:t xml:space="preserve"> </w:t>
      </w:r>
      <w:r>
        <w:rPr>
          <w:bCs/>
          <w:b/>
        </w:rPr>
        <w:t xml:space="preserve">Germany Munich</w:t>
      </w:r>
      <w:r>
        <w:t xml:space="preserve"> </w:t>
      </w:r>
      <w:r>
        <w:t xml:space="preserve">represents a complex interplay of federal law, municipal policy, and local socio-economic realities. The</w:t>
      </w:r>
      <w:r>
        <w:t xml:space="preserve"> </w:t>
      </w:r>
      <w:r>
        <w:rPr>
          <w:bCs/>
          <w:b/>
        </w:rPr>
        <w:t xml:space="preserve">Social Worker</w:t>
      </w:r>
      <w:r>
        <w:t xml:space="preserve"> </w:t>
      </w:r>
      <w:r>
        <w:t xml:space="preserve">is an essential actor in maintaining social stability in one of Germany’s most dynamic cities. They must navigate high housing costs, integrate diverse migrant populations, and support an aging demographic while adhering to strict legal frameworks defined by the Social Code.</w:t>
      </w:r>
      <w:r>
        <w:t xml:space="preserve"> </w:t>
      </w:r>
      <w:r>
        <w:t xml:space="preserve">As</w:t>
      </w:r>
      <w:r>
        <w:t xml:space="preserve"> </w:t>
      </w:r>
      <w:r>
        <w:rPr>
          <w:bCs/>
          <w:b/>
        </w:rPr>
        <w:t xml:space="preserve">Germany Munich</w:t>
      </w:r>
      <w:r>
        <w:t xml:space="preserve"> </w:t>
      </w:r>
      <w:r>
        <w:t xml:space="preserve">continues to grow and diversify, the role of the</w:t>
      </w:r>
      <w:r>
        <w:t xml:space="preserve"> </w:t>
      </w:r>
      <w:r>
        <w:rPr>
          <w:bCs/>
          <w:b/>
        </w:rPr>
        <w:t xml:space="preserve">Social Worker</w:t>
      </w:r>
      <w:r>
        <w:t xml:space="preserve"> </w:t>
      </w:r>
      <w:r>
        <w:t xml:space="preserve">will likely expand further into digital inclusion, mental health crisis intervention, and sustainable urban planning advocacy. Understanding these nuances is vital for anyone studying social policy or entering the profession. The effectiveness of social work in this region depends not only on individual compassion but on a systemic understanding of how resources can be allocated fairly within the unique context of</w:t>
      </w:r>
      <w:r>
        <w:t xml:space="preserve"> </w:t>
      </w:r>
      <w:r>
        <w:rPr>
          <w:bCs/>
          <w:b/>
        </w:rPr>
        <w:t xml:space="preserve">Germany Munich</w:t>
      </w:r>
      <w:r>
        <w:t xml:space="preserve">. Ultimately, the</w:t>
      </w:r>
      <w:r>
        <w:t xml:space="preserve"> </w:t>
      </w:r>
      <w:r>
        <w:rPr>
          <w:bCs/>
          <w:b/>
        </w:rPr>
        <w:t xml:space="preserve">Social Worker</w:t>
      </w:r>
      <w:r>
        <w:t xml:space="preserve"> </w:t>
      </w:r>
      <w:r>
        <w:t xml:space="preserve">serves as both a shield against societal exclusion and a catalyst for personal agency, ensuring that the promise of social justice is upheld in practice.</w:t>
      </w:r>
    </w:p>
    <w:p>
      <w:pPr>
        <w:pStyle w:val="BodyText"/>
      </w:pPr>
      <w:r>
        <w:rPr>
          <w:iCs/>
          <w:i/>
        </w:rPr>
        <w:t xml:space="preserve">Prepared by:</w:t>
      </w:r>
    </w:p>
    <w:p>
      <w:pPr>
        <w:pStyle w:val="BodyText"/>
      </w:pPr>
      <w:r>
        <w:t xml:space="preserve">[Student Name]</w:t>
      </w:r>
    </w:p>
    <w:p>
      <w:pPr>
        <w:pStyle w:val="BodyText"/>
      </w:pPr>
      <w:r>
        <w:t xml:space="preserve">[Date]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Germany: A Focus on Munich</dc:title>
  <dc:creator/>
  <dc:language>en</dc:language>
  <cp:keywords/>
  <dcterms:created xsi:type="dcterms:W3CDTF">2026-07-29T19:50:20Z</dcterms:created>
  <dcterms:modified xsi:type="dcterms:W3CDTF">2026-07-29T19:50:20Z</dcterms:modified>
</cp:coreProperties>
</file>

<file path=docProps/custom.xml><?xml version="1.0" encoding="utf-8"?>
<Properties xmlns="http://schemas.openxmlformats.org/officeDocument/2006/custom-properties" xmlns:vt="http://schemas.openxmlformats.org/officeDocument/2006/docPropsVTypes"/>
</file>