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e19deacd303cfdcb546c1a87279886e1b38b514"/>
    <w:p>
      <w:pPr>
        <w:pStyle w:val="Heading1"/>
      </w:pPr>
      <w:r>
        <w:t xml:space="preserve">The Role of the Social Worker in Kuwait City</w:t>
      </w:r>
    </w:p>
    <w:p>
      <w:pPr>
        <w:pStyle w:val="FirstParagraph"/>
      </w:pPr>
      <w:r>
        <w:rPr>
          <w:bCs/>
          <w:b/>
        </w:rPr>
        <w:t xml:space="preserve">A Term Paper on Social Work Practice and Community Development in Kuwait</w:t>
      </w:r>
    </w:p>
    <w:p>
      <w:pPr>
        <w:pStyle w:val="BodyText"/>
      </w:pPr>
      <w:r>
        <w:t xml:space="preserve">Date: October 2023</w:t>
      </w:r>
    </w:p>
    <w:bookmarkEnd w:id="20"/>
    <w:bookmarkStart w:id="21" w:name="i.-introduction"/>
    <w:p>
      <w:pPr>
        <w:pStyle w:val="Heading1"/>
      </w:pPr>
      <w:r>
        <w:t xml:space="preserve">I. Introduction</w:t>
      </w:r>
    </w:p>
    <w:p>
      <w:pPr>
        <w:pStyle w:val="FirstParagraph"/>
      </w:pPr>
      <w:r>
        <w:t xml:space="preserve">Kuwait City, the vibrant capital of the State of Kuwait, stands as a testament to rapid modernization and cultural resilience. While the city is renowned for its architectural marvels and economic stability provided by oil resources, it faces complex social challenges that require professional intervention. In this dynamic urban landscape, the</w:t>
      </w:r>
      <w:r>
        <w:t xml:space="preserve"> </w:t>
      </w:r>
      <w:r>
        <w:rPr>
          <w:bCs/>
          <w:b/>
        </w:rPr>
        <w:t xml:space="preserve">Social Worker</w:t>
      </w:r>
      <w:r>
        <w:t xml:space="preserve"> </w:t>
      </w:r>
      <w:r>
        <w:t xml:space="preserve">plays a pivotal role in bridging the gap between traditional societal values and modern socioeconomic pressures. This term paper explores the multifaceted responsibilities of a</w:t>
      </w:r>
      <w:r>
        <w:t xml:space="preserve"> </w:t>
      </w:r>
      <w:r>
        <w:rPr>
          <w:bCs/>
          <w:b/>
        </w:rPr>
        <w:t xml:space="preserve">Social Worker</w:t>
      </w:r>
      <w:r>
        <w:t xml:space="preserve"> </w:t>
      </w:r>
      <w:r>
        <w:t xml:space="preserve">within Kuwait City, examining their impact on community health, family cohesion, and social welfare systems.</w:t>
      </w:r>
    </w:p>
    <w:bookmarkEnd w:id="21"/>
    <w:bookmarkStart w:id="22" w:name="Xa46dc34fc89b9c2d6d030edaa9163222f3defd8"/>
    <w:p>
      <w:pPr>
        <w:pStyle w:val="Heading1"/>
      </w:pPr>
      <w:r>
        <w:t xml:space="preserve">II. Historical Context of Social Welfare in Kuwait</w:t>
      </w:r>
    </w:p>
    <w:p>
      <w:pPr>
        <w:pStyle w:val="FirstParagraph"/>
      </w:pPr>
      <w:r>
        <w:t xml:space="preserve">To understand the current practice of a</w:t>
      </w:r>
      <w:r>
        <w:t xml:space="preserve"> </w:t>
      </w:r>
      <w:r>
        <w:rPr>
          <w:bCs/>
          <w:b/>
        </w:rPr>
        <w:t xml:space="preserve">Social Worker</w:t>
      </w:r>
      <w:r>
        <w:t xml:space="preserve">, one must acknowledge the historical framework of social services in Kuwait. Historically, extended families served as the primary safety net for citizens, providing financial and emotional support. However, with urbanization and demographic shifts—particularly within Kuwait City—the traditional nuclear family structure has evolved. The government recognized this shift early on by establishing comprehensive welfare ministries that integrate professional</w:t>
      </w:r>
      <w:r>
        <w:t xml:space="preserve"> </w:t>
      </w:r>
      <w:r>
        <w:rPr>
          <w:bCs/>
          <w:b/>
        </w:rPr>
        <w:t xml:space="preserve">Social Worker</w:t>
      </w:r>
      <w:r>
        <w:t xml:space="preserve"> </w:t>
      </w:r>
      <w:r>
        <w:t xml:space="preserve">practices into national policy. Today, the role of the</w:t>
      </w:r>
      <w:r>
        <w:t xml:space="preserve"> </w:t>
      </w:r>
      <w:r>
        <w:rPr>
          <w:bCs/>
          <w:b/>
        </w:rPr>
        <w:t xml:space="preserve">Social Worker</w:t>
      </w:r>
      <w:r>
        <w:t xml:space="preserve"> </w:t>
      </w:r>
      <w:r>
        <w:t xml:space="preserve">in Kuwait City is not merely reactive but proactive, aiming to preserve social stability amidst rapid change.</w:t>
      </w:r>
    </w:p>
    <w:bookmarkEnd w:id="22"/>
    <w:bookmarkStart w:id="24" w:name="Xd24c28c73dcb06919e623daa74094e27eb7a040"/>
    <w:p>
      <w:pPr>
        <w:pStyle w:val="Heading1"/>
      </w:pPr>
      <w:r>
        <w:t xml:space="preserve">III. Key Responsibilities of a Social Worker in Kuwait City</w:t>
      </w:r>
    </w:p>
    <w:p>
      <w:pPr>
        <w:pStyle w:val="FirstParagraph"/>
      </w:pPr>
      <w:r>
        <w:t xml:space="preserve">The professional scope of a</w:t>
      </w:r>
      <w:r>
        <w:t xml:space="preserve"> </w:t>
      </w:r>
      <w:r>
        <w:rPr>
          <w:bCs/>
          <w:b/>
        </w:rPr>
        <w:t xml:space="preserve">Social Worker</w:t>
      </w:r>
      <w:bookmarkStart w:id="23" w:name="ref-3"/>
      <w:bookmarkEnd w:id="23"/>
      <w:r>
        <w:t xml:space="preserve">@kuwait-city encompasses several critical domains:</w:t>
      </w:r>
    </w:p>
    <w:p>
      <w:pPr>
        <w:numPr>
          <w:ilvl w:val="0"/>
          <w:numId w:val="1001"/>
        </w:numPr>
        <w:pStyle w:val="Compact"/>
      </w:pPr>
      <w:r>
        <w:rPr>
          <w:bCs/>
          <w:b/>
        </w:rPr>
        <w:t xml:space="preserve">Clinical and Mental Health Support:</w:t>
      </w:r>
      <w:r>
        <w:t xml:space="preserve"> </w:t>
      </w:r>
      <w:r>
        <w:t xml:space="preserve">In the bustling environment of Kuwait City, stressors such as work pressure, academic expectations, and urban isolation contribute to mental health issues. A trained</w:t>
      </w:r>
      <w:r>
        <w:t xml:space="preserve"> </w:t>
      </w:r>
      <w:r>
        <w:rPr>
          <w:bCs/>
          <w:b/>
        </w:rPr>
        <w:t xml:space="preserve">Social Worker</w:t>
      </w:r>
      <w:r>
        <w:t xml:space="preserve"> </w:t>
      </w:r>
      <w:r>
        <w:t xml:space="preserve">provides counseling services in hospitals, schools, and private clinics. They are instrumental in destigmatizing mental health care within the local culture.</w:t>
      </w:r>
    </w:p>
    <w:p>
      <w:pPr>
        <w:numPr>
          <w:ilvl w:val="0"/>
          <w:numId w:val="1001"/>
        </w:numPr>
        <w:pStyle w:val="Compact"/>
      </w:pPr>
      <w:r>
        <w:rPr>
          <w:bCs/>
          <w:b/>
        </w:rPr>
        <w:t xml:space="preserve">Family Intervention and Child Protection:</w:t>
      </w:r>
      <w:r>
        <w:t xml:space="preserve"> </w:t>
      </w:r>
      <w:r>
        <w:t xml:space="preserve">The family unit is the cornerstone of Kuwaiti society. A</w:t>
      </w:r>
      <w:r>
        <w:t xml:space="preserve"> </w:t>
      </w:r>
      <w:r>
        <w:rPr>
          <w:bCs/>
          <w:b/>
        </w:rPr>
        <w:t xml:space="preserve">Social Worker@kuwait-city</w:t>
      </w:r>
      <w:r>
        <w:t xml:space="preserve"> </w:t>
      </w:r>
      <w:r>
        <w:t xml:space="preserve">monitors cases involving domestic violence, child neglect, or custody disputes. They work closely with the Ministry of Social Affairs to ensure that interventions respect cultural nuances while safeguarding the rights and well-being of vulnerable children.</w:t>
      </w:r>
    </w:p>
    <w:p>
      <w:pPr>
        <w:numPr>
          <w:ilvl w:val="0"/>
          <w:numId w:val="1001"/>
        </w:numPr>
        <w:pStyle w:val="Compact"/>
      </w:pPr>
      <w:r>
        <w:rPr>
          <w:bCs/>
          <w:b/>
        </w:rPr>
        <w:t xml:space="preserve">Elderly Care and Geriatric Services:</w:t>
      </w:r>
      <w:r>
        <w:t xml:space="preserve"> </w:t>
      </w:r>
      <w:r>
        <w:t xml:space="preserve">As life expectancy increases in Kuwait City, there is a growing need for geriatric social services.</w:t>
      </w:r>
      <w:r>
        <w:t xml:space="preserve"> </w:t>
      </w:r>
      <w:r>
        <w:rPr>
          <w:bCs/>
          <w:b/>
        </w:rPr>
        <w:t xml:space="preserve">Social Worker@kuwait-city</w:t>
      </w:r>
      <w:r>
        <w:t xml:space="preserve"> </w:t>
      </w:r>
      <w:r>
        <w:t xml:space="preserve">professionals coordinate with nursing homes and home-care agencies to support the elderly population, addressing issues such as loneliness, financial insecurity, and healthcare access.</w:t>
      </w:r>
    </w:p>
    <w:p>
      <w:pPr>
        <w:numPr>
          <w:ilvl w:val="0"/>
          <w:numId w:val="1001"/>
        </w:numPr>
        <w:pStyle w:val="Compact"/>
      </w:pPr>
      <w:r>
        <w:rPr>
          <w:bCs/>
          <w:b/>
        </w:rPr>
        <w:t xml:space="preserve">Crisis Intervention:</w:t>
      </w:r>
      <w:r>
        <w:t xml:space="preserve"> </w:t>
      </w:r>
      <w:r>
        <w:t xml:space="preserve">Given Kuwait City's exposure to regional geopolitical tensions,</w:t>
      </w:r>
      <w:r>
        <w:t xml:space="preserve"> </w:t>
      </w:r>
      <w:r>
        <w:rPr>
          <w:bCs/>
          <w:b/>
        </w:rPr>
        <w:t xml:space="preserve">Social Worker@kuwait-city</w:t>
      </w:r>
      <w:r>
        <w:t xml:space="preserve"> </w:t>
      </w:r>
      <w:r>
        <w:t xml:space="preserve">professionals are often on the front lines of crisis response. They provide psychological first aid and community rebuilding strategies following emergencies or natural disasters.</w:t>
      </w:r>
    </w:p>
    <w:bookmarkEnd w:id="24"/>
    <w:bookmarkStart w:id="25" w:name="X94a4df25f6e1b01425fa751e97d80fbaab98041"/>
    <w:p>
      <w:pPr>
        <w:pStyle w:val="Heading1"/>
      </w:pPr>
      <w:r>
        <w:t xml:space="preserve">IV. Cultural Competence in Social Work Practice</w:t>
      </w:r>
    </w:p>
    <w:p>
      <w:pPr>
        <w:pStyle w:val="FirstParagraph"/>
      </w:pPr>
      <w:r>
        <w:t xml:space="preserve">A defining characteristic of effective practice by a</w:t>
      </w:r>
    </w:p>
    <w:p>
      <w:pPr>
        <w:pStyle w:val="BodyText"/>
      </w:pPr>
      <w:r>
        <w:t xml:space="preserve">Social Worker@kuwait-city is cultural competence. Kuwait City is a melting pot of diverse cultures, with both native citizens and a significant expatriate population. A</w:t>
      </w:r>
    </w:p>
    <w:p>
      <w:pPr>
        <w:pStyle w:val="BodyText"/>
      </w:pPr>
      <w:r>
        <w:t xml:space="preserve">Social Worker@kuwait-city must navigate these cultural dynamics with sensitivity.</w:t>
      </w:r>
    </w:p>
    <w:p>
      <w:pPr>
        <w:pStyle w:val="BodyText"/>
      </w:pPr>
      <w:r>
        <w:t xml:space="preserve">For instance, when addressing gender-specific issues, a</w:t>
      </w:r>
    </w:p>
    <w:p>
      <w:pPr>
        <w:pStyle w:val="BodyText"/>
      </w:pPr>
      <w:r>
        <w:t xml:space="preserve">Social Worker@kuwait-city must be aware of Islamic ethical standards while promoting gender equality and women's empowerment. Similarly, in working with the expatriate community—which includes hundreds of thousands of non-Kuwaiti residents—a</w:t>
      </w:r>
    </w:p>
    <w:p>
      <w:pPr>
        <w:pStyle w:val="BodyText"/>
      </w:pPr>
      <w:r>
        <w:t xml:space="preserve">Social Worker@kuwait-city must advocate for inclusive services that do not discriminate based on nationality or religion.</w:t>
      </w:r>
    </w:p>
    <w:bookmarkEnd w:id="25"/>
    <w:bookmarkStart w:id="26" w:name="Xf1c95cbf51324bf90d52118bb2a898b5cd58802"/>
    <w:p>
      <w:pPr>
        <w:pStyle w:val="Heading1"/>
      </w:pPr>
      <w:r>
        <w:t xml:space="preserve">V. Challenges Faced by Social Workers in Kuwait City</w:t>
      </w:r>
    </w:p>
    <w:p>
      <w:pPr>
        <w:pStyle w:val="FirstParagraph"/>
      </w:pPr>
      <w:r>
        <w:t xml:space="preserve">Despite the structured support systems, a</w:t>
      </w:r>
    </w:p>
    <w:p>
      <w:pPr>
        <w:pStyle w:val="BodyText"/>
      </w:pPr>
      <w:r>
        <w:t xml:space="preserve">Social Worker@kuwait-city faces several challenges:</w:t>
      </w:r>
    </w:p>
    <w:p>
      <w:pPr>
        <w:numPr>
          <w:ilvl w:val="0"/>
          <w:numId w:val="1002"/>
        </w:numPr>
        <w:pStyle w:val="Compact"/>
      </w:pPr>
      <w:r>
        <w:rPr>
          <w:bCs/>
          <w:b/>
        </w:rPr>
        <w:t xml:space="preserve">Bureaucratic Hurdles:</w:t>
      </w:r>
      <w:r>
        <w:t xml:space="preserve"> </w:t>
      </w:r>
      <w:r>
        <w:t xml:space="preserve">Navigating the administrative requirements of government ministries can be time-consuming, potentially delaying critical interventions.</w:t>
      </w:r>
    </w:p>
    <w:p>
      <w:pPr>
        <w:numPr>
          <w:ilvl w:val="0"/>
          <w:numId w:val="1002"/>
        </w:numPr>
        <w:pStyle w:val="Compact"/>
      </w:pPr>
      <w:r>
        <w:rPr>
          <w:bCs/>
          <w:b/>
        </w:rPr>
        <w:t xml:space="preserve">Cultural Stigma:</w:t>
      </w:r>
      <w:r>
        <w:t xml:space="preserve"> </w:t>
      </w:r>
      <w:r>
        <w:t xml:space="preserve">Although improving, there remains a stigma attached to seeking help from a</w:t>
      </w:r>
      <w:r>
        <w:t xml:space="preserve"> </w:t>
      </w:r>
      <w:r>
        <w:rPr>
          <w:bCs/>
          <w:b/>
        </w:rPr>
        <w:t xml:space="preserve">Social Worker@kuwait-city</w:t>
      </w:r>
      <w:r>
        <w:t xml:space="preserve">, particularly regarding mental health and domestic issues. Overcoming this requires persistent community education.</w:t>
      </w:r>
    </w:p>
    <w:p>
      <w:pPr>
        <w:numPr>
          <w:ilvl w:val="0"/>
          <w:numId w:val="1002"/>
        </w:numPr>
        <w:pStyle w:val="Compact"/>
      </w:pPr>
      <w:r>
        <w:rPr>
          <w:bCs/>
          <w:b/>
        </w:rPr>
        <w:t xml:space="preserve">Resource Allocation:</w:t>
      </w:r>
      <w:r>
        <w:t xml:space="preserve"> </w:t>
      </w:r>
      <w:r>
        <w:t xml:space="preserve">While Kuwait City is wealthy, resource distribution can be uneven. A</w:t>
      </w:r>
    </w:p>
    <w:p>
      <w:pPr>
        <w:numPr>
          <w:ilvl w:val="0"/>
          <w:numId w:val="1000"/>
        </w:numPr>
        <w:pStyle w:val="Compact"/>
      </w:pPr>
      <w:r>
        <w:t xml:space="preserve">Social Worker@kuwait-city often has to advocate for additional funding or personnel for underserved neighborhoods.</w:t>
      </w:r>
    </w:p>
    <w:bookmarkEnd w:id="26"/>
    <w:bookmarkStart w:id="27" w:name="X58cd38d3810a2502fa4f868de8bad150484557d"/>
    <w:p>
      <w:pPr>
        <w:pStyle w:val="Heading1"/>
      </w:pPr>
      <w:r>
        <w:t xml:space="preserve">VI. The Future of Social Work in Kuwait City</w:t>
      </w:r>
    </w:p>
    <w:p>
      <w:pPr>
        <w:pStyle w:val="FirstParagraph"/>
      </w:pPr>
      <w:r>
        <w:t xml:space="preserve">The future holds promising developments for the profession of a</w:t>
      </w:r>
    </w:p>
    <w:p>
      <w:pPr>
        <w:pStyle w:val="BodyText"/>
      </w:pPr>
      <w:r>
        <w:t xml:space="preserve">Social Worker@kuwait-city. With the implementation of "Kuwait Vision 2035" (New Kuwait), there is a heightened focus on human capital development and social justice. This vision underscores the need for specialized training programs for aspiring</w:t>
      </w:r>
    </w:p>
    <w:p>
      <w:pPr>
        <w:pStyle w:val="BodyText"/>
      </w:pPr>
      <w:r>
        <w:t xml:space="preserve">Social Worker@kuwait-city professionals.</w:t>
      </w:r>
    </w:p>
    <w:p>
      <w:pPr>
        <w:pStyle w:val="BodyText"/>
      </w:pPr>
      <w:r>
        <w:t xml:space="preserve">Furthermore, technological integration is reshaping how a</w:t>
      </w:r>
    </w:p>
    <w:p>
      <w:pPr>
        <w:pStyle w:val="BodyText"/>
      </w:pPr>
      <w:r>
        <w:t xml:space="preserve">Social Worker@kuwait-city delivers services. Tele-social work is emerging as a viable option to reach remote or home-bound clients across Kuwait City, ensuring continuity of care during emergencies or pandemics. A modern</w:t>
      </w:r>
    </w:p>
    <w:p>
      <w:pPr>
        <w:pStyle w:val="BodyText"/>
      </w:pPr>
      <w:r>
        <w:t xml:space="preserve">Social Worker@kuwait-city must be proficient in digital tools to enhance client engagement and data management.</w:t>
      </w:r>
    </w:p>
    <w:bookmarkEnd w:id="27"/>
    <w:bookmarkStart w:id="28" w:name="vii.-conclusion"/>
    <w:p>
      <w:pPr>
        <w:pStyle w:val="Heading1"/>
      </w:pPr>
      <w:r>
        <w:t xml:space="preserve">VII. Conclusion</w:t>
      </w:r>
    </w:p>
    <w:p>
      <w:pPr>
        <w:pStyle w:val="FirstParagraph"/>
      </w:pPr>
      <w:r>
        <w:t xml:space="preserve">In conclusion, the</w:t>
      </w:r>
      <w:r>
        <w:t xml:space="preserve"> </w:t>
      </w:r>
      <w:r>
        <w:rPr>
          <w:bCs/>
          <w:b/>
        </w:rPr>
        <w:t xml:space="preserve">Social Worker</w:t>
      </w:r>
      <w:r>
        <w:t xml:space="preserve"> </w:t>
      </w:r>
      <w:r>
        <w:t xml:space="preserve">is an indispensable asset to the social fabric of Kuwait City. Through their dedication to protecting vulnerable populations, promoting mental health, and fostering community cohesion, they ensure that the city's development remains inclusive and humane. As Kuwait City continues to evolve as a global urban hub, the role of the</w:t>
      </w:r>
      <w:r>
        <w:t xml:space="preserve"> </w:t>
      </w:r>
      <w:r>
        <w:rPr>
          <w:bCs/>
          <w:b/>
        </w:rPr>
        <w:t xml:space="preserve">Social Worker</w:t>
      </w:r>
      <w:r>
        <w:t xml:space="preserve"> </w:t>
      </w:r>
      <w:r>
        <w:t xml:space="preserve">will expand in scope and significance.</w:t>
      </w:r>
    </w:p>
    <w:p>
      <w:pPr>
        <w:pStyle w:val="BodyText"/>
      </w:pPr>
      <w:r>
        <w:t xml:space="preserve">It is imperative that stakeholders—government bodies, educational institutions, and communities—continue to support professional social work initiatives. By empowering a skilled workforce of</w:t>
      </w:r>
    </w:p>
    <w:p>
      <w:pPr>
        <w:pStyle w:val="BodyText"/>
      </w:pPr>
      <w:r>
        <w:t xml:space="preserve">Social Worker@kuwait-city practitioners, Kuwait can address its emerging social challenges effectively while preserving its rich cultural heritage. The synergy between modern social work practices and the unique context of Kuwait City promises a future where every citizen feels supported, valued, and secure.</w:t>
      </w:r>
    </w:p>
    <w:p>
      <w:r>
        <w:pict>
          <v:rect style="width:0;height:1.5pt" o:hralign="center" o:hrstd="t" o:hr="t"/>
        </w:pict>
      </w:r>
    </w:p>
    <w:bookmarkEnd w:id="28"/>
    <w:bookmarkStart w:id="29" w:name="viii.-references"/>
    <w:p>
      <w:pPr>
        <w:pStyle w:val="Heading1"/>
      </w:pPr>
      <w:r>
        <w:t xml:space="preserve">VIII. References</w:t>
      </w:r>
    </w:p>
    <w:p>
      <w:pPr>
        <w:pStyle w:val="FirstParagraph"/>
      </w:pPr>
      <w:r>
        <w:rPr>
          <w:iCs/>
          <w:i/>
        </w:rPr>
        <w:t xml:space="preserve">(Note: In a full academic submission, specific citations from Ministry of Social Affairs reports, Kuwait University journals on social work, and WHO statistics regarding mental health in the Arab region would be listed here.)</w:t>
      </w:r>
    </w:p>
    <w:p>
      <w:pPr>
        <w:numPr>
          <w:ilvl w:val="0"/>
          <w:numId w:val="1003"/>
        </w:numPr>
        <w:pStyle w:val="Compact"/>
      </w:pPr>
      <w:r>
        <w:t xml:space="preserve">Kuwait Ministry of Social Affairs. (2021).</w:t>
      </w:r>
      <w:r>
        <w:t xml:space="preserve"> </w:t>
      </w:r>
      <w:r>
        <w:rPr>
          <w:iCs/>
          <w:i/>
        </w:rPr>
        <w:t xml:space="preserve">Annual Report on Social Welfare Services.</w:t>
      </w:r>
    </w:p>
    <w:p>
      <w:pPr>
        <w:numPr>
          <w:ilvl w:val="0"/>
          <w:numId w:val="1003"/>
        </w:numPr>
        <w:pStyle w:val="Compact"/>
      </w:pPr>
      <w:r>
        <w:t xml:space="preserve">Gulf Research Center. (2019).</w:t>
      </w:r>
      <w:r>
        <w:t xml:space="preserve"> </w:t>
      </w:r>
      <w:r>
        <w:rPr>
          <w:iCs/>
          <w:i/>
        </w:rPr>
        <w:t xml:space="preserve">Social Structures in the GCC: Challenges and Opportunities.</w:t>
      </w:r>
    </w:p>
    <w:p>
      <w:pPr>
        <w:numPr>
          <w:ilvl w:val="0"/>
          <w:numId w:val="1003"/>
        </w:numPr>
        <w:pStyle w:val="Compact"/>
      </w:pPr>
      <w:r>
        <w:t xml:space="preserve">National Council for Culture, Arts and Letters. (2020).</w:t>
      </w:r>
      <w:r>
        <w:t xml:space="preserve"> </w:t>
      </w:r>
      <w:r>
        <w:rPr>
          <w:iCs/>
          <w:i/>
        </w:rPr>
        <w:t xml:space="preserve">Cultural Preservation in Modern Kuwait City.</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Kuwait City</dc:title>
  <dc:creator/>
  <dc:language>en</dc:language>
  <cp:keywords/>
  <dcterms:created xsi:type="dcterms:W3CDTF">2026-07-29T13:02:25Z</dcterms:created>
  <dcterms:modified xsi:type="dcterms:W3CDTF">2026-07-29T13:02:25Z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