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Philippines</w:t>
      </w:r>
      <w:r>
        <w:t xml:space="preserve"> </w:t>
      </w:r>
      <w:r>
        <w:t xml:space="preserve">Manila</w:t>
      </w:r>
    </w:p>
    <w:bookmarkStart w:id="20" w:name="X6b33e9ea705ba6a9faa0daecc406361ff834651"/>
    <w:p>
      <w:pPr>
        <w:pStyle w:val="Heading1"/>
      </w:pPr>
      <w:r>
        <w:t xml:space="preserve">A Term Paper on the Professional Dynamics of Social Work in an Urban Context</w:t>
      </w:r>
    </w:p>
    <w:p>
      <w:pPr>
        <w:pStyle w:val="FirstParagraph"/>
      </w:pPr>
      <w:r>
        <w:rPr>
          <w:bCs/>
          <w:b/>
        </w:rPr>
        <w:t xml:space="preserve">Focusing on:</w:t>
      </w:r>
      <w:r>
        <w:t xml:space="preserve"> </w:t>
      </w:r>
      <w:r>
        <w:t xml:space="preserve">Philippines Manila</w:t>
      </w:r>
      <w:r>
        <w:br/>
      </w:r>
      <w:r>
        <w:rPr>
          <w:iCs/>
          <w:i/>
        </w:rPr>
        <w:t xml:space="preserve">The Intersection of Policy, Community, and Human Services</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practice of social work is a multifaceted profession that seeks to enhance the well-being of individuals, families, groups, and communities. While its principles are universal, the application of these principles is deeply contextual. This term paper explores the specific landscape of social work within</w:t>
      </w:r>
      <w:r>
        <w:t xml:space="preserve"> </w:t>
      </w:r>
      <w:r>
        <w:rPr>
          <w:bCs/>
          <w:b/>
        </w:rPr>
        <w:t xml:space="preserve">Philippines Manila</w:t>
      </w:r>
      <w:r>
        <w:t xml:space="preserve">, examining how local cultural dynamics, urban challenges shape professional practice. As one of the most densely populated and economically complex regions in Southeast Asia, Manila presents unique challenges that define the role of every</w:t>
      </w:r>
      <w:r>
        <w:t xml:space="preserve"> </w:t>
      </w:r>
      <w:r>
        <w:rPr>
          <w:bCs/>
          <w:b/>
        </w:rPr>
        <w:t xml:space="preserve">Social Worker</w:t>
      </w:r>
      <w:r>
        <w:t xml:space="preserve"> </w:t>
      </w:r>
      <w:r>
        <w:t xml:space="preserve">operating within its borders.</w:t>
      </w:r>
    </w:p>
    <w:p>
      <w:pPr>
        <w:pStyle w:val="BodyText"/>
      </w:pPr>
      <w:r>
        <w:t xml:space="preserve">In this context, social work is not merely an academic concept but a critical survival mechanism for many marginalized sectors. The term paper aims to analyze the structural frameworks, cultural nuances, and operational realities that define social work in the capital region. By focusing on</w:t>
      </w:r>
      <w:r>
        <w:t xml:space="preserve"> </w:t>
      </w:r>
      <w:r>
        <w:rPr>
          <w:bCs/>
          <w:b/>
        </w:rPr>
        <w:t xml:space="preserve">Philippines Manila</w:t>
      </w:r>
      <w:r>
        <w:t xml:space="preserve">, we can understand how global social work standards are adapted to meet local needs.</w:t>
      </w:r>
    </w:p>
    <w:bookmarkEnd w:id="21"/>
    <w:bookmarkStart w:id="22" w:name="Xa17575f68b38acd791d4c9497f6ecaaa523b990"/>
    <w:p>
      <w:pPr>
        <w:pStyle w:val="Heading2"/>
      </w:pPr>
      <w:r>
        <w:t xml:space="preserve">II. Historical and Legal Framework in Philippines Manila</w:t>
      </w:r>
    </w:p>
    <w:p>
      <w:pPr>
        <w:pStyle w:val="FirstParagraph"/>
      </w:pPr>
      <w:r>
        <w:t xml:space="preserve">To understand the current state of social work, one must first look at the legal foundations established in the</w:t>
      </w:r>
      <w:r>
        <w:t xml:space="preserve"> </w:t>
      </w:r>
      <w:r>
        <w:rPr>
          <w:bCs/>
          <w:b/>
        </w:rPr>
        <w:t xml:space="preserve">Philippines Manila</w:t>
      </w:r>
      <w:r>
        <w:t xml:space="preserve"> </w:t>
      </w:r>
      <w:r>
        <w:t xml:space="preserve">jurisdiction. The profession is primarily governed by Republic Act No. 10801, also known as "The Philippine Social Work Act of 2016." This legislation was a monumental step in professionalizing social work, mandating that certain government positions be held only by licensed</w:t>
      </w:r>
      <w:r>
        <w:t xml:space="preserve"> </w:t>
      </w:r>
      <w:r>
        <w:rPr>
          <w:bCs/>
          <w:b/>
        </w:rPr>
        <w:t xml:space="preserve">Social Worker</w:t>
      </w:r>
      <w:r>
        <w:t xml:space="preserve">s.</w:t>
      </w:r>
    </w:p>
    <w:p>
      <w:pPr>
        <w:pStyle w:val="BodyText"/>
      </w:pPr>
      <w:r>
        <w:t xml:space="preserve">Before this act, the role of social workers in Manila’s local government units (LGUs) and national agencies was often informal or occupied by individuals without specific training. RA 10801 standardized these roles, requiring licensure through the Professional Regulation Commission (PRC). This legal framework is crucial for</w:t>
      </w:r>
      <w:r>
        <w:t xml:space="preserve"> </w:t>
      </w:r>
      <w:r>
        <w:rPr>
          <w:bCs/>
          <w:b/>
        </w:rPr>
        <w:t xml:space="preserve">Philippines Manila</w:t>
      </w:r>
      <w:r>
        <w:t xml:space="preserve"> </w:t>
      </w:r>
      <w:r>
        <w:t xml:space="preserve">because it ensures that public assistance programs—ranging from disaster relief to child protection—are managed by competent professionals.</w:t>
      </w:r>
    </w:p>
    <w:p>
      <w:pPr>
        <w:pStyle w:val="BodyText"/>
      </w:pPr>
      <w:r>
        <w:t xml:space="preserve">The Department of Social Welfare and Development (DSWD), headquartered in Metro Manila, serves as the primary policy-implementing agency. It sets the guidelines for how</w:t>
      </w:r>
      <w:r>
        <w:t xml:space="preserve"> </w:t>
      </w:r>
      <w:r>
        <w:rPr>
          <w:bCs/>
          <w:b/>
        </w:rPr>
        <w:t xml:space="preserve">Social Worker</w:t>
      </w:r>
      <w:r>
        <w:t xml:space="preserve">s operate across all barangays (villages) in</w:t>
      </w:r>
      <w:r>
        <w:t xml:space="preserve"> </w:t>
      </w:r>
      <w:r>
        <w:rPr>
          <w:bCs/>
          <w:b/>
        </w:rPr>
        <w:t xml:space="preserve">Philippines Manila</w:t>
      </w:r>
      <w:r>
        <w:t xml:space="preserve">. The integration of these national policies into local municipal ordinances creates a hybrid system where global best practices meet local governance realities.</w:t>
      </w:r>
    </w:p>
    <w:bookmarkEnd w:id="22"/>
    <w:bookmarkStart w:id="23" w:name="X9e32a1ce2e765b940cfbc9da632b02fcfa27cd2"/>
    <w:p>
      <w:pPr>
        <w:pStyle w:val="Heading2"/>
      </w:pPr>
      <w:r>
        <w:t xml:space="preserve">III. Urban Challenges and Target Populations</w:t>
      </w:r>
    </w:p>
    <w:p>
      <w:pPr>
        <w:pStyle w:val="FirstParagraph"/>
      </w:pPr>
      <w:r>
        <w:rPr>
          <w:bCs/>
          <w:b/>
        </w:rPr>
        <w:t xml:space="preserve">Philippines Manila</w:t>
      </w:r>
      <w:r>
        <w:t xml:space="preserve">, often synonymous with the broader Metro Manila region, is characterized by stark contrasts between rapid urbanization and persistent poverty. For a</w:t>
      </w:r>
      <w:r>
        <w:t xml:space="preserve"> </w:t>
      </w:r>
      <w:r>
        <w:rPr>
          <w:bCs/>
          <w:b/>
        </w:rPr>
        <w:t xml:space="preserve">Social Worker</w:t>
      </w:r>
      <w:r>
        <w:t xml:space="preserve">, this environment necessitates a specialized approach to casework. The primary target populations include:</w:t>
      </w:r>
    </w:p>
    <w:p>
      <w:pPr>
        <w:numPr>
          <w:ilvl w:val="0"/>
          <w:numId w:val="1001"/>
        </w:numPr>
        <w:pStyle w:val="Compact"/>
      </w:pPr>
      <w:r>
        <w:rPr>
          <w:bCs/>
          <w:b/>
        </w:rPr>
        <w:t xml:space="preserve">The Urban Poor and Informal Settlers:</w:t>
      </w:r>
      <w:r>
        <w:t xml:space="preserve"> </w:t>
      </w:r>
      <w:r>
        <w:t xml:space="preserve">Many families in Manila live in informal settlements along riverbanks and under bridges, vulnerable to eviction and natural disasters. Social workers here focus on housing rights, disaster risk reduction, and livelihood programs.</w:t>
      </w:r>
    </w:p>
    <w:p>
      <w:pPr>
        <w:numPr>
          <w:ilvl w:val="0"/>
          <w:numId w:val="1001"/>
        </w:numPr>
        <w:pStyle w:val="Compact"/>
      </w:pPr>
      <w:r>
        <w:rPr>
          <w:bCs/>
          <w:b/>
        </w:rPr>
        <w:t xml:space="preserve">Children in Conflict with the Law (CICL):</w:t>
      </w:r>
      <w:r>
        <w:t xml:space="preserve"> </w:t>
      </w:r>
      <w:r>
        <w:t xml:space="preserve">Due to high rates of juvenile delinquency in urban centers, social workers play a pivotal role in diversion programs and rehabilitation rather than incarceration.</w:t>
      </w:r>
    </w:p>
    <w:p>
      <w:pPr>
        <w:numPr>
          <w:ilvl w:val="0"/>
          <w:numId w:val="1001"/>
        </w:numPr>
        <w:pStyle w:val="Compact"/>
      </w:pPr>
      <w:r>
        <w:rPr>
          <w:bCs/>
          <w:b/>
        </w:rPr>
        <w:t xml:space="preserve">Migrant Workers and Families:</w:t>
      </w:r>
      <w:r>
        <w:t xml:space="preserve"> </w:t>
      </w:r>
      <w:r>
        <w:t xml:space="preserve">As a hub for overseas Filipino workers (OFWs), Manila sees many families separated by migration. Social workers provide counseling and family strengthening services to cope with the emotional impact of separation.</w:t>
      </w:r>
    </w:p>
    <w:p>
      <w:pPr>
        <w:pStyle w:val="FirstParagraph"/>
      </w:pPr>
      <w:r>
        <w:t xml:space="preserve">The density of</w:t>
      </w:r>
      <w:r>
        <w:t xml:space="preserve"> </w:t>
      </w:r>
      <w:r>
        <w:rPr>
          <w:bCs/>
          <w:b/>
        </w:rPr>
        <w:t xml:space="preserve">Philippines Manila</w:t>
      </w:r>
      <w:r>
        <w:t xml:space="preserve"> </w:t>
      </w:r>
      <w:r>
        <w:t xml:space="preserve">means that resources are often stretched thin. A</w:t>
      </w:r>
      <w:r>
        <w:t xml:space="preserve"> </w:t>
      </w:r>
      <w:r>
        <w:rPr>
          <w:bCs/>
          <w:b/>
        </w:rPr>
        <w:t xml:space="preserve">Social Worker</w:t>
      </w:r>
      <w:r>
        <w:t xml:space="preserve"> </w:t>
      </w:r>
      <w:r>
        <w:t xml:space="preserve">in this setting must be adept at resource mobilization, often acting as a bridge between under-resourced communities and national agencies.</w:t>
      </w:r>
    </w:p>
    <w:bookmarkEnd w:id="23"/>
    <w:bookmarkStart w:id="27" w:name="Xadf662746fd0398eac83392299febdf0bf67620"/>
    <w:p>
      <w:pPr>
        <w:pStyle w:val="Heading2"/>
      </w:pPr>
      <w:r>
        <w:t xml:space="preserve">IV. Methodologies and Practice Approaches</w:t>
      </w:r>
    </w:p>
    <w:p>
      <w:pPr>
        <w:pStyle w:val="FirstParagraph"/>
      </w:pPr>
      <w:r>
        <w:t xml:space="preserve">In the context of</w:t>
      </w:r>
      <w:r>
        <w:t xml:space="preserve"> </w:t>
      </w:r>
      <w:r>
        <w:rPr>
          <w:bCs/>
          <w:b/>
        </w:rPr>
        <w:t xml:space="preserve">Philippines Manila</w:t>
      </w:r>
      <w:r>
        <w:t xml:space="preserve">, social work methodologies have evolved to become more community-oriented. The traditional individual casework model is often insufficient for the scale of problems faced in the capital. Therefore, macro-level practice has gained prominence.</w:t>
      </w:r>
    </w:p>
    <w:bookmarkStart w:id="24" w:name="X014273db8f6bf29e1539513c0b6ce2f22b0ada1"/>
    <w:p>
      <w:pPr>
        <w:pStyle w:val="Heading3"/>
      </w:pPr>
      <w:r>
        <w:t xml:space="preserve">A. Community Organizing and Participatory Action Research (COPAR)</w:t>
      </w:r>
    </w:p>
    <w:p>
      <w:pPr>
        <w:pStyle w:val="FirstParagraph"/>
      </w:pPr>
      <w:r>
        <w:t xml:space="preserve">Social workers in Manila frequently utilize COPAR to empower communities. This approach involves facilitating dialogue with residents to identify common issues and develop collective solutions. In informal settlements, this might mean organizing residents to advocate for clean water access or safer housing conditions.</w:t>
      </w:r>
    </w:p>
    <w:bookmarkEnd w:id="24"/>
    <w:bookmarkStart w:id="25" w:name="b.-disaster-social-work"/>
    <w:p>
      <w:pPr>
        <w:pStyle w:val="Heading3"/>
      </w:pPr>
      <w:r>
        <w:t xml:space="preserve">B. Disaster Social Work</w:t>
      </w:r>
    </w:p>
    <w:p>
      <w:pPr>
        <w:pStyle w:val="FirstParagraph"/>
      </w:pPr>
      <w:r>
        <w:rPr>
          <w:bCs/>
          <w:b/>
        </w:rPr>
        <w:t xml:space="preserve">Philippines Manila</w:t>
      </w:r>
      <w:r>
        <w:t xml:space="preserve"> </w:t>
      </w:r>
      <w:r>
        <w:t xml:space="preserve">is prone to typhoons and flooding. Consequently, disaster social work is a critical component of the profession. After calamities,</w:t>
      </w:r>
      <w:r>
        <w:t xml:space="preserve"> </w:t>
      </w:r>
      <w:r>
        <w:rPr>
          <w:bCs/>
          <w:b/>
        </w:rPr>
        <w:t xml:space="preserve">Social Worker</w:t>
      </w:r>
      <w:r>
        <w:t xml:space="preserve">s are often first responders on the ground, conducting rapid needs assessments, coordinating relief goods distribution to ensure transparency and equity, and providing psychosocial support to victims of trauma.</w:t>
      </w:r>
    </w:p>
    <w:bookmarkEnd w:id="25"/>
    <w:bookmarkStart w:id="26" w:name="Xf5aeac91ed81bab00b3b33f657a9d3a764c07f4"/>
    <w:p>
      <w:pPr>
        <w:pStyle w:val="Heading3"/>
      </w:pPr>
      <w:r>
        <w:t xml:space="preserve">C. Clinical Social Work in Urban Settings</w:t>
      </w:r>
    </w:p>
    <w:p>
      <w:pPr>
        <w:pStyle w:val="FirstParagraph"/>
      </w:pPr>
      <w:r>
        <w:t xml:space="preserve">While macro-practice is common, clinical social work remains vital in hospitals, schools, and private practices across Manila. Mental health awareness has grown significantly in recent years, leading to increased demand for licensed</w:t>
      </w:r>
      <w:r>
        <w:t xml:space="preserve"> </w:t>
      </w:r>
      <w:r>
        <w:rPr>
          <w:bCs/>
          <w:b/>
        </w:rPr>
        <w:t xml:space="preserve">Social Worker</w:t>
      </w:r>
      <w:r>
        <w:t xml:space="preserve">s who can provide therapy and counseling services to address issues like depression, anxiety, and domestic violence.</w:t>
      </w:r>
    </w:p>
    <w:bookmarkEnd w:id="26"/>
    <w:bookmarkEnd w:id="27"/>
    <w:bookmarkStart w:id="28" w:name="X8c8ebdf6872d3b624a23b1c6cb530c1ec18a16b"/>
    <w:p>
      <w:pPr>
        <w:pStyle w:val="Heading2"/>
      </w:pPr>
      <w:r>
        <w:t xml:space="preserve">V. Challenges Facing Social Workers in Philippines Manila</w:t>
      </w:r>
    </w:p>
    <w:p>
      <w:pPr>
        <w:pStyle w:val="FirstParagraph"/>
      </w:pPr>
      <w:r>
        <w:t xml:space="preserve">Despite the legal protections of RA 10801,</w:t>
      </w:r>
      <w:r>
        <w:t xml:space="preserve"> </w:t>
      </w:r>
      <w:r>
        <w:rPr>
          <w:bCs/>
          <w:b/>
        </w:rPr>
        <w:t xml:space="preserve">Social Worker</w:t>
      </w:r>
      <w:r>
        <w:t xml:space="preserve">s in</w:t>
      </w:r>
      <w:r>
        <w:t xml:space="preserve"> </w:t>
      </w:r>
      <w:r>
        <w:rPr>
          <w:bCs/>
          <w:b/>
        </w:rPr>
        <w:t xml:space="preserve">Philippines Manila</w:t>
      </w:r>
      <w:r>
        <w:t xml:space="preserve"> </w:t>
      </w:r>
      <w:r>
        <w:t xml:space="preserve">face significant challenges. One major issue is bureaucratic inefficiency and political interference. Local politics can sometimes influence the distribution of social services, making it difficult for social workers to remain objective.</w:t>
      </w:r>
    </w:p>
    <w:p>
      <w:pPr>
        <w:pStyle w:val="BodyText"/>
      </w:pPr>
      <w:r>
        <w:t xml:space="preserve">Burnout is another prevalent concern. The high volume of cases, combined with limited resources and emotional tolls from dealing with traumatic situations, leads to high rates of burnout among practitioners in the capital. Furthermore, there is a gap between policy formulation and implementation. While national policies may be progressive, local implementation in</w:t>
      </w:r>
      <w:r>
        <w:t xml:space="preserve"> </w:t>
      </w:r>
      <w:r>
        <w:rPr>
          <w:bCs/>
          <w:b/>
        </w:rPr>
        <w:t xml:space="preserve">Philippines Manila</w:t>
      </w:r>
      <w:r>
        <w:t xml:space="preserve"> </w:t>
      </w:r>
      <w:r>
        <w:t xml:space="preserve">can vary significantly depending on the competence and willingness of local administrators.</w:t>
      </w:r>
    </w:p>
    <w:bookmarkEnd w:id="28"/>
    <w:bookmarkStart w:id="29" w:name="viii.-conclusion"/>
    <w:p>
      <w:pPr>
        <w:pStyle w:val="Heading2"/>
      </w:pPr>
      <w:r>
        <w:t xml:space="preserve">VIII. Conclusion</w:t>
      </w:r>
    </w:p>
    <w:p>
      <w:pPr>
        <w:pStyle w:val="FirstParagraph"/>
      </w:pPr>
      <w:r>
        <w:t xml:space="preserve">In conclusion, the role of a</w:t>
      </w:r>
      <w:r>
        <w:t xml:space="preserve"> </w:t>
      </w:r>
      <w:r>
        <w:rPr>
          <w:bCs/>
          <w:b/>
        </w:rPr>
        <w:t xml:space="preserve">Social Worker</w:t>
      </w:r>
      <w:r>
        <w:t xml:space="preserve"> </w:t>
      </w:r>
      <w:r>
        <w:t xml:space="preserve">in</w:t>
      </w:r>
      <w:r>
        <w:t xml:space="preserve"> </w:t>
      </w:r>
      <w:r>
        <w:rPr>
          <w:bCs/>
          <w:b/>
        </w:rPr>
        <w:t xml:space="preserve">Philippines Manila</w:t>
      </w:r>
    </w:p>
    <w:p>
      <w:pPr>
        <w:pStyle w:val="BodyText"/>
      </w:pPr>
      <w:r>
        <w:t xml:space="preserve">The professionalization of the field through legislation has provided a stronger foundation for practice. However, ongoing efforts are needed to address burnout among practitioners and ensure that resources reach those most in need. As</w:t>
      </w:r>
      <w:r>
        <w:t xml:space="preserve"> </w:t>
      </w:r>
      <w:r>
        <w:rPr>
          <w:bCs/>
          <w:b/>
        </w:rPr>
        <w:t xml:space="preserve">Philippines Manila</w:t>
      </w:r>
    </w:p>
    <w:p>
      <w:pPr>
        <w:pStyle w:val="BodyText"/>
      </w:pPr>
      <w:r>
        <w:t xml:space="preserve">This term paper has highlighted that social work in this region is not just about individual assistance but about systemic change. The future of social work in</w:t>
      </w:r>
      <w:r>
        <w:t xml:space="preserve"> </w:t>
      </w:r>
      <w:r>
        <w:rPr>
          <w:bCs/>
          <w:b/>
        </w:rPr>
        <w:t xml:space="preserve">Philippines Manila</w:t>
      </w:r>
      <w:r>
        <w:t xml:space="preserve"> </w:t>
      </w:r>
      <w:r>
        <w:t xml:space="preserve">depends on continued advocacy for professional standards, adequate funding, and a deep commitment to the human rights and dignity of every Filipino citizen.</w:t>
      </w:r>
    </w:p>
    <w:p>
      <w:r>
        <w:pict>
          <v:rect style="width:0;height:1.5pt" o:hralign="center" o:hrstd="t" o:hr="t"/>
        </w:pict>
      </w:r>
    </w:p>
    <w:bookmarkEnd w:id="29"/>
    <w:bookmarkStart w:id="30" w:name="references"/>
    <w:p>
      <w:pPr>
        <w:pStyle w:val="Heading2"/>
      </w:pPr>
      <w:r>
        <w:t xml:space="preserve">References</w:t>
      </w:r>
    </w:p>
    <w:p>
      <w:pPr>
        <w:pStyle w:val="FirstParagraph"/>
      </w:pPr>
      <w:r>
        <w:rPr>
          <w:iCs/>
          <w:i/>
        </w:rPr>
        <w:t xml:space="preserve">Note: The following are representative references for this topic.</w:t>
      </w:r>
    </w:p>
    <w:p>
      <w:pPr>
        <w:numPr>
          <w:ilvl w:val="0"/>
          <w:numId w:val="1002"/>
        </w:numPr>
        <w:pStyle w:val="Compact"/>
      </w:pPr>
      <w:r>
        <w:t xml:space="preserve">- Republic Act No. 10801. "The Philippine Social Work Act of 2016." Official Gazette of the Philippines.</w:t>
      </w:r>
    </w:p>
    <w:p>
      <w:pPr>
        <w:numPr>
          <w:ilvl w:val="0"/>
          <w:numId w:val="1002"/>
        </w:numPr>
        <w:pStyle w:val="Compact"/>
      </w:pPr>
      <w:r>
        <w:t xml:space="preserve">- Department of Social Welfare and Development (DSWD). (2023). "Annual Report on Social Protection Programs in Metro Manila." Quezon City, Philippines.</w:t>
      </w:r>
    </w:p>
    <w:p>
      <w:pPr>
        <w:numPr>
          <w:ilvl w:val="0"/>
          <w:numId w:val="1002"/>
        </w:numPr>
        <w:pStyle w:val="Compact"/>
      </w:pPr>
      <w:r>
        <w:t xml:space="preserve">- Philippine Association of Schools of Social Work. (2019). "Curriculum Standards and Professional Ethics for Social Work Education."</w:t>
      </w:r>
    </w:p>
    <w:p>
      <w:pPr>
        <w:numPr>
          <w:ilvl w:val="0"/>
          <w:numId w:val="1002"/>
        </w:numPr>
        <w:pStyle w:val="Compact"/>
      </w:pPr>
      <w:r>
        <w:t xml:space="preserve">- United Nations Development Programme. (2021). "Urban Poverty and Social Inclusion in Southeast Asia: A Case Study of Manila."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Philippines Manila</dc:title>
  <dc:creator/>
  <dc:language>en</dc:language>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