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India</w:t>
      </w:r>
      <w:r>
        <w:t xml:space="preserve"> </w:t>
      </w:r>
      <w:r>
        <w:t xml:space="preserve">Mumbai</w:t>
      </w:r>
    </w:p>
    <w:bookmarkStart w:id="28" w:name="Xac07565e64f82a484330f6bc41574530740c959"/>
    <w:p>
      <w:pPr>
        <w:pStyle w:val="Heading1"/>
      </w:pPr>
      <w:r>
        <w:t xml:space="preserve">A Comprehensive Analysis of the Special Education Teacher in India Mumbai</w:t>
      </w:r>
    </w:p>
    <w:p>
      <w:pPr>
        <w:pStyle w:val="FirstParagraph"/>
      </w:pPr>
      <w:r>
        <w:rPr>
          <w:bCs/>
          <w:b/>
        </w:rPr>
        <w:t xml:space="preserve">Date:</w:t>
      </w:r>
      <w:r>
        <w:t xml:space="preserve"> </w:t>
      </w:r>
      <w:r>
        <w:t xml:space="preserve">October 26, 2023</w:t>
      </w:r>
      <w:r>
        <w:br/>
      </w:r>
      <w:r>
        <w:rPr>
          <w:bCs/>
          <w:b/>
        </w:rPr>
        <w:t xml:space="preserve">Subject:</w:t>
      </w:r>
      <w:r>
        <w:t xml:space="preserve">Inclusive Education and Social Development</w:t>
      </w:r>
      <w:r>
        <w:br/>
      </w:r>
      <w:r>
        <w:rPr>
          <w:bCs/>
          <w:b/>
        </w:rPr>
        <w:t xml:space="preserve">Focal Region:</w:t>
      </w:r>
      <w:r>
        <w:t xml:space="preserve"> India Mumbai</w:t>
      </w:r>
    </w:p>
    <w:bookmarkStart w:id="20" w:name="i.-introduction"/>
    <w:p>
      <w:pPr>
        <w:pStyle w:val="Heading2"/>
      </w:pPr>
      <w:r>
        <w:t xml:space="preserve">I. Introduction</w:t>
      </w:r>
    </w:p>
    <w:p>
      <w:pPr>
        <w:pStyle w:val="FirstParagraph"/>
      </w:pPr>
      <w:r>
        <w:t xml:space="preserve">The educational landscape of modern India is undergoing a profound transformation, driven by legislative mandates such as the Rights of Persons with Disabilities (RPWD) Act, 2016, and the National Education Policy (NEP) 2020. At the heart of this transformation lies a critical professional role: the</w:t>
      </w:r>
      <w:r>
        <w:t xml:space="preserve"> </w:t>
      </w:r>
      <w:r>
        <w:rPr>
          <w:bCs/>
          <w:b/>
        </w:rPr>
        <w:t xml:space="preserve">Special Education Teacher</w:t>
      </w:r>
      <w:r>
        <w:t xml:space="preserve">. This term paper explores the multifaceted nature of this profession within one of India’s most dynamic metropolitan hubs,</w:t>
      </w:r>
      <w:r>
        <w:t xml:space="preserve"> </w:t>
      </w:r>
      <w:r>
        <w:rPr>
          <w:bCs/>
          <w:b/>
        </w:rPr>
        <w:t xml:space="preserve">India Mumbai</w:t>
      </w:r>
      <w:r>
        <w:t xml:space="preserve">. As a city characterized by extreme population density, socioeconomic disparity, and rapid urbanization, Mumbai presents a unique case study for understanding how special education is practiced on the ground. The role of the special education teacher in</w:t>
      </w:r>
      <w:r>
        <w:t xml:space="preserve"> </w:t>
      </w:r>
      <w:r>
        <w:rPr>
          <w:bCs/>
          <w:b/>
        </w:rPr>
        <w:t xml:space="preserve">India Mumbai</w:t>
      </w:r>
      <w:r>
        <w:t xml:space="preserve"> </w:t>
      </w:r>
      <w:r>
        <w:t xml:space="preserve">is not merely instructional; it is societal, bridging the gap between statutory rights and practical reality for children with diverse learning needs.</w:t>
      </w:r>
    </w:p>
    <w:bookmarkEnd w:id="20"/>
    <w:bookmarkStart w:id="21" w:name="X0053cc54fa98259709d887e51bd4b006a1e6db1"/>
    <w:p>
      <w:pPr>
        <w:pStyle w:val="Heading2"/>
      </w:pPr>
      <w:r>
        <w:t xml:space="preserve">II. Historical Context and Legislative Framework in India Mumbai</w:t>
      </w:r>
    </w:p>
    <w:p>
      <w:pPr>
        <w:pStyle w:val="FirstParagraph"/>
      </w:pPr>
      <w:r>
        <w:t xml:space="preserve">To understand the current demand for a</w:t>
      </w:r>
      <w:r>
        <w:t xml:space="preserve"> </w:t>
      </w:r>
      <w:r>
        <w:rPr>
          <w:bCs/>
          <w:b/>
        </w:rPr>
        <w:t xml:space="preserve">Special Education Teacher</w:t>
      </w:r>
      <w:r>
        <w:t xml:space="preserve">, one must examine the legal backdrop in</w:t>
      </w:r>
      <w:r>
        <w:t xml:space="preserve"> </w:t>
      </w:r>
      <w:r>
        <w:rPr>
          <w:bCs/>
          <w:b/>
        </w:rPr>
        <w:t xml:space="preserve">India Mumbai</w:t>
      </w:r>
      <w:r>
        <w:t xml:space="preserve">. Historically, special education in India was segregated, housed within charitable institutions rather than mainstream schools. However, the ratification of the UN Convention on the Rights of Persons with Disabilities (CRPD) and subsequent national laws have shifted this paradigm toward inclusion. In</w:t>
      </w:r>
      <w:r>
        <w:t xml:space="preserve"> </w:t>
      </w:r>
      <w:r>
        <w:rPr>
          <w:bCs/>
          <w:b/>
        </w:rPr>
        <w:t xml:space="preserve">India Mumbai</w:t>
      </w:r>
      <w:r>
        <w:t xml:space="preserve">, this shift is visible in both government-run municipal schools and private educational trusts. The mandate requires that every child, regardless of ability, has access to free and compulsory education up to the age of 18. Consequently, the presence of a qualified</w:t>
      </w:r>
      <w:r>
        <w:t xml:space="preserve"> </w:t>
      </w:r>
      <w:r>
        <w:rPr>
          <w:bCs/>
          <w:b/>
        </w:rPr>
        <w:t xml:space="preserve">Special Education Teacher</w:t>
      </w:r>
      <w:r>
        <w:t xml:space="preserve"> </w:t>
      </w:r>
      <w:r>
        <w:t xml:space="preserve">is no longer optional but a regulatory necessity for institutions seeking recognition under these laws.</w:t>
      </w:r>
    </w:p>
    <w:bookmarkEnd w:id="21"/>
    <w:bookmarkStart w:id="22" w:name="X22bced09d5200537c8611c513624cbd67551193"/>
    <w:p>
      <w:pPr>
        <w:pStyle w:val="Heading2"/>
      </w:pPr>
      <w:r>
        <w:t xml:space="preserve">III. The Professional Role of the Special Education Teacher</w:t>
      </w:r>
    </w:p>
    <w:p>
      <w:pPr>
        <w:pStyle w:val="FirstParagraph"/>
      </w:pPr>
      <w:r>
        <w:t xml:space="preserve">The definition of a</w:t>
      </w:r>
      <w:r>
        <w:t xml:space="preserve"> </w:t>
      </w:r>
      <w:r>
        <w:rPr>
          <w:bCs/>
          <w:b/>
        </w:rPr>
        <w:t xml:space="preserve">Special Education Teacher</w:t>
      </w:r>
      <w:r>
        <w:t xml:space="preserve">India Mumbai, this professional serves as an intervenor, advocate, and curriculum adapter. Their primary responsibility is to design Individualized Education Programs (IEPs) tailored to students with disabilities such as Autism Spectrum Disorder (ASD), Intellectual Disabilities, Dyslexia, and physical impairments.</w:t>
      </w:r>
    </w:p>
    <w:p>
      <w:pPr>
        <w:pStyle w:val="BodyText"/>
      </w:pPr>
      <w:r>
        <w:t xml:space="preserve">In</w:t>
      </w:r>
      <w:r>
        <w:t xml:space="preserve"> </w:t>
      </w:r>
      <w:r>
        <w:rPr>
          <w:bCs/>
          <w:b/>
        </w:rPr>
        <w:t xml:space="preserve">India Mumbai</w:t>
      </w:r>
      <w:r>
        <w:t xml:space="preserve">, where class sizes in mainstream schools can be exceptionally large, the</w:t>
      </w:r>
      <w:r>
        <w:t xml:space="preserve"> </w:t>
      </w:r>
      <w:r>
        <w:rPr>
          <w:bCs/>
          <w:b/>
        </w:rPr>
        <w:t xml:space="preserve">Special Education Teacher</w:t>
      </w:r>
    </w:p>
    <w:bookmarkEnd w:id="22"/>
    <w:bookmarkStart w:id="23" w:name="X5019215e50ecab4d743fb1049e6e4e40a815c28"/>
    <w:p>
      <w:pPr>
        <w:pStyle w:val="Heading2"/>
      </w:pPr>
      <w:r>
        <w:t xml:space="preserve">IV. Socio-Economic Challenges in India Mumbai</w:t>
      </w:r>
    </w:p>
    <w:p>
      <w:pPr>
        <w:pStyle w:val="FirstParagraph"/>
      </w:pPr>
      <w:r>
        <w:t xml:space="preserve">The urban setting of</w:t>
      </w:r>
      <w:r>
        <w:t xml:space="preserve"> </w:t>
      </w:r>
      <w:r>
        <w:rPr>
          <w:bCs/>
          <w:b/>
        </w:rPr>
        <w:t xml:space="preserve">India Mumbai</w:t>
      </w:r>
    </w:p>
    <w:p>
      <w:pPr>
        <w:pStyle w:val="BodyText"/>
      </w:pPr>
      <w:r>
        <w:t xml:space="preserve">A</w:t>
      </w:r>
      <w:r>
        <w:t xml:space="preserve"> </w:t>
      </w:r>
      <w:r>
        <w:rPr>
          <w:bCs/>
          <w:b/>
        </w:rPr>
        <w:t xml:space="preserve">Special Education Teacher</w:t>
      </w:r>
      <w:r>
        <w:t xml:space="preserve">India Mumbai. Teachers frequently engage in extensive counseling and awareness campaigns aimed at parents who may view disability as a curse or a source of shame, thereby delaying the child’s enrollment. Thus, the role encompasses significant social work components alongside educational delivery.</w:t>
      </w:r>
    </w:p>
    <w:bookmarkEnd w:id="23"/>
    <w:bookmarkStart w:id="24" w:name="X2df3a8d22a09195709a750ba38723225cc026f8"/>
    <w:p>
      <w:pPr>
        <w:pStyle w:val="Heading2"/>
      </w:pPr>
      <w:r>
        <w:t xml:space="preserve">V. Cultural Dynamics and Family Engagement</w:t>
      </w:r>
    </w:p>
    <w:p>
      <w:pPr>
        <w:pStyle w:val="FirstParagraph"/>
      </w:pPr>
      <w:r>
        <w:t xml:space="preserve">Culturally, family structures in</w:t>
      </w:r>
      <w:r>
        <w:t xml:space="preserve"> </w:t>
      </w:r>
      <w:r>
        <w:rPr>
          <w:bCs/>
          <w:b/>
        </w:rPr>
        <w:t xml:space="preserve">India Mumbai</w:t>
      </w:r>
      <w:r>
        <w:t xml:space="preserve">Special Education Teacher</w:t>
      </w:r>
    </w:p>
    <w:p>
      <w:pPr>
        <w:pStyle w:val="BodyText"/>
      </w:pPr>
      <w:r>
        <w:t xml:space="preserve">Moreover, language diversity in</w:t>
      </w:r>
      <w:r>
        <w:t xml:space="preserve"> </w:t>
      </w:r>
      <w:r>
        <w:rPr>
          <w:bCs/>
          <w:b/>
        </w:rPr>
        <w:t xml:space="preserve">India Mumbai</w:t>
      </w:r>
    </w:p>
    <w:bookmarkEnd w:id="24"/>
    <w:bookmarkStart w:id="25" w:name="X7393e942dd5fc81389e6679ac95f8a06d8ea921"/>
    <w:p>
      <w:pPr>
        <w:pStyle w:val="Heading2"/>
      </w:pPr>
      <w:r>
        <w:t xml:space="preserve">VVI. Professional Development and Future Outlook</w:t>
      </w:r>
    </w:p>
    <w:p>
      <w:pPr>
        <w:pStyle w:val="FirstParagraph"/>
      </w:pPr>
      <w:r>
        <w:t xml:space="preserve">The demand for qualified</w:t>
      </w:r>
      <w:r>
        <w:t xml:space="preserve"> </w:t>
      </w:r>
      <w:r>
        <w:rPr>
          <w:bCs/>
          <w:b/>
        </w:rPr>
        <w:t xml:space="preserve">Special Education Teacher</w:t>
      </w:r>
      <w:r>
        <w:t xml:space="preserve">India Mumbai</w:t>
      </w:r>
    </w:p>
    <w:p>
      <w:pPr>
        <w:pStyle w:val="BodyText"/>
      </w:pPr>
      <w:r>
        <w:t xml:space="preserve">The future of special education in this region looks promising yet challenging. With the digitization of education accelerated post-pandemic, there is an emerging need for teachers skilled in digital accessibility and remote learning support. A modern</w:t>
      </w:r>
      <w:r>
        <w:t xml:space="preserve"> </w:t>
      </w:r>
      <w:r>
        <w:rPr>
          <w:bCs/>
          <w:b/>
        </w:rPr>
        <w:t xml:space="preserve">Special Education Teacher</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Special Education Teacher</w:t>
      </w:r>
      <w:r>
        <w:t xml:space="preserve">India MumbaiIndia Mumbai to truly realize its vision of an inclusive society, sustained investment in teacher training, infrastructure for special needs, and public awareness is essential. The</w:t>
      </w:r>
      <w:r>
        <w:t xml:space="preserve"> </w:t>
      </w:r>
      <w:r>
        <w:rPr>
          <w:bCs/>
          <w:b/>
        </w:rPr>
        <w:t xml:space="preserve">Special Education Teacher</w:t>
      </w:r>
    </w:p>
    <w:bookmarkEnd w:id="26"/>
    <w:bookmarkStart w:id="27" w:name="viii.-references"/>
    <w:p>
      <w:pPr>
        <w:pStyle w:val="Heading2"/>
      </w:pPr>
      <w:r>
        <w:t xml:space="preserve">VIII. References</w:t>
      </w:r>
    </w:p>
    <w:p>
      <w:pPr>
        <w:pStyle w:val="FirstParagraph"/>
      </w:pPr>
      <w:r>
        <w:rPr>
          <w:iCs/>
          <w:i/>
        </w:rPr>
        <w:t xml:space="preserve">Note: For academic purposes, references would typically include citations from the Rights of Persons with Disabilities Act 2016 (Government of India reports), National Education Policy 2020 documents, and case studies from Mumbai-based NGOs such as the Pratham Foundation or Samarthan Center for Autism.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Special Education Teachers in India Mumbai</dc:title>
  <dc:creator/>
  <dc:language>en</dc:language>
  <cp:keywords/>
  <dcterms:created xsi:type="dcterms:W3CDTF">2026-07-29T12:28:08Z</dcterms:created>
  <dcterms:modified xsi:type="dcterms:W3CDTF">2026-07-29T12:28:08Z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