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8946d920190a597586805d0b99881ec0b8334b"/>
    <w:p>
      <w:pPr>
        <w:pStyle w:val="Heading1"/>
      </w:pPr>
      <w:r>
        <w:t xml:space="preserve">A Comprehensive Analysis of the Special Education Teacher</w:t>
      </w:r>
    </w:p>
    <w:p>
      <w:pPr>
        <w:pStyle w:val="FirstParagraph"/>
      </w:pPr>
      <w:r>
        <w:rPr>
          <w:bCs/>
          <w:b/>
        </w:rPr>
        <w:t xml:space="preserve">Focusing on the Context, Challenges, and Innovations in Israel Tel Aviv</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critical role of the</w:t>
      </w:r>
      <w:r>
        <w:t xml:space="preserve"> </w:t>
      </w:r>
      <w:r>
        <w:rPr>
          <w:bCs/>
          <w:b/>
        </w:rPr>
        <w:t xml:space="preserve">Special Education Teacher</w:t>
      </w:r>
    </w:p>
    <w:bookmarkEnd w:id="21"/>
    <w:bookmarkStart w:id="22" w:name="introduction"/>
    <w:p>
      <w:pPr>
        <w:pStyle w:val="Heading2"/>
      </w:pPr>
      <w:r>
        <w:t xml:space="preserve">1. Introduction</w:t>
      </w:r>
    </w:p>
    <w:p>
      <w:pPr>
        <w:pStyle w:val="FirstParagraph"/>
      </w:pPr>
      <w:r>
        <w:t xml:space="preserve">Inclusive education is a cornerstone of modern democratic societies, ensuring that all children have access to quality learning experiences regardless of their physical, intellectual, social, or linguistic abilities. In Israel Tel Aviv the implementation of inclusive education policies has accelerated significantly in recent decades driven by legal mandates such as the "Education for All" initiative and international human rights frameworks. Central to this movement is the</w:t>
      </w:r>
      <w:r>
        <w:t xml:space="preserve"> </w:t>
      </w:r>
      <w:r>
        <w:rPr>
          <w:bCs/>
          <w:b/>
        </w:rPr>
        <w:t xml:space="preserve">Special Education Teacher</w:t>
      </w:r>
    </w:p>
    <w:p>
      <w:pPr>
        <w:pStyle w:val="BodyText"/>
      </w:pPr>
      <w:r>
        <w:t xml:space="preserve">Tel Aviv, often referred to as the cultural heartbeat of Israel, boasts a highly educated population but also faces significant socioeconomic disparities. These factors influence how special needs are identified, diagnosed, and supported within the school system. This term paper aims to dissect the multifaceted role of the</w:t>
      </w:r>
      <w:r>
        <w:t xml:space="preserve"> </w:t>
      </w:r>
      <w:r>
        <w:rPr>
          <w:bCs/>
          <w:b/>
        </w:rPr>
        <w:t xml:space="preserve">Special Education Teacher</w:t>
      </w:r>
    </w:p>
    <w:bookmarkEnd w:id="22"/>
    <w:bookmarkStart w:id="23" w:name="X50669fd7663399b9471363bea452bdf2fd71f4d"/>
    <w:p>
      <w:pPr>
        <w:pStyle w:val="Heading2"/>
      </w:pPr>
      <w:r>
        <w:t xml:space="preserve">2. The Profile of a Special Education Teacher in Israel Tel Aviv</w:t>
      </w:r>
    </w:p>
    <w:p>
      <w:pPr>
        <w:pStyle w:val="FirstParagraph"/>
      </w:pPr>
      <w:r>
        <w:t xml:space="preserve">Becoming a certified</w:t>
      </w:r>
      <w:r>
        <w:t xml:space="preserve"> </w:t>
      </w:r>
      <w:r>
        <w:rPr>
          <w:bCs/>
          <w:b/>
        </w:rPr>
        <w:t xml:space="preserve">Special Education Teacher</w:t>
      </w:r>
    </w:p>
    <w:p>
      <w:pPr>
        <w:pStyle w:val="BodyText"/>
      </w:pPr>
      <w:r>
        <w:t xml:space="preserve">In Israel Tel Aviv specifically teachers are expected to possess high levels of cultural competence. The city’s student body includes native-born Israelis (Yerushalmim), new immigrants (Olim) from diverse linguistic backgrounds including Arabic, Russian, Amharic, and French speakers. Consequently a</w:t>
      </w:r>
      <w:r>
        <w:t xml:space="preserve"> </w:t>
      </w:r>
      <w:r>
        <w:rPr>
          <w:bCs/>
          <w:b/>
        </w:rPr>
        <w:t xml:space="preserve">Special Education Teacher</w:t>
      </w:r>
    </w:p>
    <w:bookmarkEnd w:id="23"/>
    <w:bookmarkStart w:id="24" w:name="X30be1b4c9c73507258f290b8c7431726c7995ba"/>
    <w:p>
      <w:pPr>
        <w:pStyle w:val="Heading2"/>
      </w:pPr>
      <w:r>
        <w:t xml:space="preserve">3. Pedagogical Strategies and Inclusive Practices</w:t>
      </w:r>
    </w:p>
    <w:p>
      <w:pPr>
        <w:pStyle w:val="FirstParagraph"/>
      </w:pPr>
      <w:r>
        <w:t xml:space="preserve">The primary objective of the</w:t>
      </w:r>
      <w:r>
        <w:t xml:space="preserve"> </w:t>
      </w:r>
      <w:r>
        <w:rPr>
          <w:bCs/>
          <w:b/>
        </w:rPr>
        <w:t xml:space="preserve">Special Education Teacher</w:t>
      </w:r>
      <w:r>
        <w:t xml:space="preserve">Special Education Teacher</w:t>
      </w:r>
    </w:p>
    <w:p>
      <w:pPr>
        <w:pStyle w:val="BodyText"/>
      </w:pPr>
      <w:r>
        <w:t xml:space="preserve">Key strategies include:</w:t>
      </w:r>
    </w:p>
    <w:p>
      <w:pPr>
        <w:numPr>
          <w:ilvl w:val="0"/>
          <w:numId w:val="1001"/>
        </w:numPr>
        <w:pStyle w:val="Compact"/>
      </w:pPr>
      <w:r>
        <w:rPr>
          <w:bCs/>
          <w:b/>
        </w:rPr>
        <w:t xml:space="preserve">Differentiated Instruction:</w:t>
      </w:r>
      <w:r>
        <w:br/>
      </w:r>
      <w:r>
        <w:t xml:space="preserve">Tailoring teaching methods to meet individual needs such as providing visual aids for students with autism spectrum disorders or extended time for those with dyslexia.</w:t>
      </w:r>
    </w:p>
    <w:p>
      <w:pPr>
        <w:numPr>
          <w:ilvl w:val="0"/>
          <w:numId w:val="1001"/>
        </w:numPr>
        <w:pStyle w:val="Compact"/>
      </w:pPr>
      <w:r>
        <w:t xml:space="preserve">&lt;</w:t>
      </w:r>
      <w:r>
        <w:rPr>
          <w:bCs/>
          <w:b/>
        </w:rPr>
        <w:t xml:space="preserve">Behavioral Support Plans (BSP):</w:t>
      </w:r>
      <w:r>
        <w:t xml:space="preserve">Developing proactive strategies to manage behavioral challenges stemming from anxiety ADHD or sensory processing issues.</w:t>
      </w:r>
    </w:p>
    <w:p>
      <w:pPr>
        <w:numPr>
          <w:ilvl w:val="0"/>
          <w:numId w:val="1001"/>
        </w:numPr>
        <w:pStyle w:val="Compact"/>
      </w:pPr>
      <w:r>
        <w:rPr>
          <w:bCs/>
          <w:b/>
        </w:rPr>
        <w:t xml:space="preserve">Tech Integration:</w:t>
      </w:r>
      <w:r>
        <w:t xml:space="preserve">Leveraging assistive technologies such as text-to-speech software and interactive whiteboards which are widely available in Tel Aviv’s well-funded schools.</w:t>
      </w:r>
    </w:p>
    <w:bookmarkEnd w:id="24"/>
    <w:bookmarkStart w:id="25" w:name="X008321f39537a43ac9da4260af43809e1e36e4c"/>
    <w:p>
      <w:pPr>
        <w:pStyle w:val="Heading2"/>
      </w:pPr>
      <w:r>
        <w:t xml:space="preserve">4. Cultural and Socioeconomic Contexts in Tel Aviv</w:t>
      </w:r>
    </w:p>
    <w:p>
      <w:pPr>
        <w:pStyle w:val="FirstParagraph"/>
      </w:pPr>
      <w:r>
        <w:t xml:space="preserve">The effectiveness of a</w:t>
      </w:r>
      <w:r>
        <w:t xml:space="preserve"> </w:t>
      </w:r>
      <w:r>
        <w:rPr>
          <w:bCs/>
          <w:b/>
        </w:rPr>
        <w:t xml:space="preserve">Special Education Teacher</w:t>
      </w:r>
    </w:p>
    <w:p>
      <w:pPr>
        <w:pStyle w:val="BodyText"/>
      </w:pPr>
      <w:r>
        <w:t xml:space="preserve">Furthermore cultural attitudes towards disability vary. In some traditional communities there may still be stigma associated with labeling a child as having special needs affecting enrollment in mainstream classrooms. The</w:t>
      </w:r>
      <w:r>
        <w:t xml:space="preserve"> </w:t>
      </w:r>
      <w:r>
        <w:rPr>
          <w:bCs/>
          <w:b/>
        </w:rPr>
        <w:t xml:space="preserve">Special Education Teacher</w:t>
      </w:r>
    </w:p>
    <w:bookmarkEnd w:id="25"/>
    <w:bookmarkStart w:id="26" w:name="challenges-faced-by-educators"/>
    <w:p>
      <w:pPr>
        <w:pStyle w:val="Heading2"/>
      </w:pPr>
      <w:r>
        <w:t xml:space="preserve">5. Challenges Faced by Educators</w:t>
      </w:r>
    </w:p>
    <w:p>
      <w:pPr>
        <w:pStyle w:val="FirstParagraph"/>
      </w:pPr>
      <w:r>
        <w:t xml:space="preserve">Despite progress significant obstacles remain for the</w:t>
      </w:r>
      <w:r>
        <w:t xml:space="preserve"> </w:t>
      </w:r>
      <w:r>
        <w:rPr>
          <w:bCs/>
          <w:b/>
        </w:rPr>
        <w:t xml:space="preserve">Special Education Teacher</w:t>
      </w:r>
    </w:p>
    <w:p>
      <w:pPr>
        <w:numPr>
          <w:ilvl w:val="0"/>
          <w:numId w:val="1002"/>
        </w:numPr>
        <w:pStyle w:val="Compact"/>
      </w:pPr>
      <w:r>
        <w:t xml:space="preserve">Bureaucratic Hurdles:The process of obtaining official recognition of a disability ("Hatmana") through the Ministry of Health and Ministry of Education can be lengthy and stressful delaying necessary interventions.</w:t>
      </w:r>
    </w:p>
    <w:p>
      <w:pPr>
        <w:numPr>
          <w:ilvl w:val="0"/>
          <w:numId w:val="1002"/>
        </w:numPr>
        <w:pStyle w:val="Compact"/>
      </w:pPr>
      <w:r>
        <w:rPr>
          <w:bCs/>
          <w:b/>
        </w:rPr>
        <w:t xml:space="preserve">Resource Allocation: While Tel Aviv has more resources than other regions overcrowded classrooms remain a reality. A single</w:t>
      </w:r>
      <w:r>
        <w:rPr>
          <w:bCs/>
          <w:b/>
        </w:rPr>
        <w:t xml:space="preserve"> </w:t>
      </w:r>
      <w:r>
        <w:rPr>
          <w:bCs/>
          <w:b/>
          <w:bCs/>
          <w:b/>
        </w:rPr>
        <w:t xml:space="preserve">Special Education Teacher</w:t>
      </w:r>
    </w:p>
    <w:p>
      <w:pPr>
        <w:numPr>
          <w:ilvl w:val="0"/>
          <w:numId w:val="1002"/>
        </w:numPr>
        <w:pStyle w:val="Compact"/>
      </w:pPr>
      <w:r>
        <w:t xml:space="preserve">Burnout and Emotional Labor:The emotional toll of working with trauma affected youth and advocating against systemic limitations leads to high rates of burnout among educators in Israel.</w:t>
      </w:r>
    </w:p>
    <w:bookmarkEnd w:id="26"/>
    <w:bookmarkStart w:id="27" w:name="Xa6c7305d3364b3dfd7428ddaed5116708a8bf53"/>
    <w:p>
      <w:pPr>
        <w:pStyle w:val="Heading2"/>
      </w:pPr>
      <w:r>
        <w:t xml:space="preserve">6. The Future of Special Education in Tel Aviv</w:t>
      </w:r>
    </w:p>
    <w:p>
      <w:pPr>
        <w:pStyle w:val="FirstParagraph"/>
      </w:pPr>
      <w:r>
        <w:t xml:space="preserve">To enhance the efficacy of the</w:t>
      </w:r>
      <w:r>
        <w:t xml:space="preserve"> </w:t>
      </w:r>
      <w:r>
        <w:rPr>
          <w:bCs/>
          <w:b/>
        </w:rPr>
        <w:t xml:space="preserve">Special Education Teacher</w:t>
      </w:r>
    </w:p>
    <w:p>
      <w:pPr>
        <w:pStyle w:val="BodyText"/>
      </w:pPr>
      <w:r>
        <w:t xml:space="preserve">Tel Aviv’s forward-thinking ethos positions it as a potential model for the rest of Israel. By leveraging technology community partnerships and robust professional development the city can elevate the status and capability of its</w:t>
      </w:r>
      <w:r>
        <w:t xml:space="preserve"> </w:t>
      </w:r>
      <w:r>
        <w:rPr>
          <w:bCs/>
          <w:b/>
        </w:rPr>
        <w:t xml:space="preserve">Special Education Teacher</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Special Education Teacher</w:t>
      </w:r>
    </w:p>
    <w:bookmarkEnd w:id="28"/>
    <w:bookmarkStart w:id="29" w:name="references-selected"/>
    <w:p>
      <w:pPr>
        <w:pStyle w:val="Heading2"/>
      </w:pPr>
      <w:r>
        <w:t xml:space="preserve">8. References (Selected)</w:t>
      </w:r>
    </w:p>
    <w:p>
      <w:pPr>
        <w:pStyle w:val="FirstParagraph"/>
      </w:pPr>
      <w:r>
        <w:t xml:space="preserve">- Ministry of Education, State of Israel. (2023). Guidelines for Inclusive Education.</w:t>
      </w:r>
      <w:r>
        <w:br/>
      </w:r>
      <w:r>
        <w:t xml:space="preserve">- Tel Aviv-Yafo Municipality. (2024). Annual Report on Social Services and Accessibility.</w:t>
      </w:r>
      <w:r>
        <w:br/>
      </w:r>
      <w:r>
        <w:t xml:space="preserve">- Bar-Tal D., &amp; Teichman Y. (eds.).(2019). Stereotypes and Prejudice in Conflict Cambridge University Press.</w:t>
      </w:r>
      <w:r>
        <w:br/>
      </w:r>
      <w:r>
        <w:t xml:space="preserve">- Academic College of Tel Aviv-Yafo. Department of Special Education. Curriculum Standards.</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Special Education Teacher in Israel Tel Aviv</dc:title>
  <dc:creator/>
  <dc:language>en</dc:language>
  <cp:keywords/>
  <dcterms:created xsi:type="dcterms:W3CDTF">2026-07-29T15:14:49Z</dcterms:created>
  <dcterms:modified xsi:type="dcterms:W3CDTF">2026-07-29T15:14:49Z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