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bookmarkStart w:id="31" w:name="term-paper"/>
    <w:p>
      <w:pPr>
        <w:pStyle w:val="Heading1"/>
      </w:pPr>
      <w:r>
        <w:t xml:space="preserve">Term Paper</w:t>
      </w:r>
    </w:p>
    <w:bookmarkStart w:id="20" w:name="Xd167cb604fb818452ec04fd760aeda32e149373"/>
    <w:p>
      <w:pPr>
        <w:pStyle w:val="Heading2"/>
      </w:pPr>
      <w:r>
        <w:t xml:space="preserve">The Role and Integration of the Special Education Teacher in Myanmar Yangon</w:t>
      </w:r>
    </w:p>
    <w:p>
      <w:pPr>
        <w:pStyle w:val="FirstParagraph"/>
      </w:pPr>
      <w:r>
        <w:rPr>
          <w:bCs/>
          <w:b/>
        </w:rPr>
        <w:t xml:space="preserve">Date:</w:t>
      </w:r>
    </w:p>
    <w:p>
      <w:pPr>
        <w:pStyle w:val="BodyText"/>
      </w:pPr>
      <w:r>
        <w:rPr>
          <w:bCs/>
          <w:b/>
        </w:rPr>
        <w:t xml:space="preserve">Name:</w:t>
      </w:r>
    </w:p>
    <w:bookmarkEnd w:id="20"/>
    <w:bookmarkStart w:id="21" w:name="i.-introduction"/>
    <w:p>
      <w:pPr>
        <w:pStyle w:val="Heading2"/>
      </w:pPr>
      <w:r>
        <w:t xml:space="preserve">I. Introduction</w:t>
      </w:r>
    </w:p>
    <w:p>
      <w:pPr>
        <w:pStyle w:val="FirstParagraph"/>
      </w:pPr>
      <w:r>
        <w:t xml:space="preserve">The landscape of education in Myanmar has undergone significant shifts over the past decade, transitioning from a rigid, centralized system toward one that aims for greater inclusivity and accessibility. Within this evolving context, the role of the</w:t>
      </w:r>
      <w:r>
        <w:t xml:space="preserve"> </w:t>
      </w:r>
      <w:r>
        <w:rPr>
          <w:iCs/>
          <w:i/>
        </w:rPr>
        <w:t xml:space="preserve">Special Education Teacher</w:t>
      </w:r>
      <w:r>
        <w:t xml:space="preserve"> </w:t>
      </w:r>
      <w:r>
        <w:t xml:space="preserve">has emerged as a critical component in ensuring that students with disabilities receive equitable learning opportunities. This term paper explores the specific dynamics of special education within</w:t>
      </w:r>
      <w:r>
        <w:t xml:space="preserve"> </w:t>
      </w:r>
      <w:r>
        <w:rPr>
          <w:iCs/>
          <w:i/>
        </w:rPr>
        <w:t xml:space="preserve">Myanmar Yangon</w:t>
      </w:r>
      <w:r>
        <w:t xml:space="preserve">, analyzing the historical context, current challenges, pedagogical approaches, and future trajectories for educators dedicated to inclusive schooling.</w:t>
      </w:r>
    </w:p>
    <w:p>
      <w:pPr>
        <w:pStyle w:val="BodyText"/>
      </w:pPr>
      <w:r>
        <w:rPr>
          <w:iCs/>
          <w:i/>
        </w:rPr>
        <w:t xml:space="preserve">Myanmar Yangon</w:t>
      </w:r>
      <w:r>
        <w:t xml:space="preserve">, as the economic and cultural hub of the country, serves as a microcosm for national educational reforms. It is here that international aid organizations interact most closely with local government bodies, creating a unique environment where traditional teaching methods collide with modern inclusive education theories. The</w:t>
      </w:r>
      <w:r>
        <w:t xml:space="preserve"> </w:t>
      </w:r>
      <w:r>
        <w:rPr>
          <w:iCs/>
          <w:i/>
        </w:rPr>
        <w:t xml:space="preserve">Special Education Teacher</w:t>
      </w:r>
      <w:r>
        <w:t xml:space="preserve"> </w:t>
      </w:r>
      <w:r>
        <w:t xml:space="preserve">in this setting acts not merely as an instructor but as a bridge between marginalized students and the mainstream curriculum, navigating complex cultural and systemic barriers.</w:t>
      </w:r>
    </w:p>
    <w:bookmarkEnd w:id="21"/>
    <w:bookmarkStart w:id="22" w:name="X37138bd7ab8038516b5bdeb7fbd4e5caf6b3df8"/>
    <w:p>
      <w:pPr>
        <w:pStyle w:val="Heading2"/>
      </w:pPr>
      <w:r>
        <w:t xml:space="preserve">II. Historical Context and Policy Framework</w:t>
      </w:r>
    </w:p>
    <w:p>
      <w:pPr>
        <w:pStyle w:val="FirstParagraph"/>
      </w:pPr>
      <w:r>
        <w:t xml:space="preserve">To understand the current position of the</w:t>
      </w:r>
      <w:r>
        <w:t xml:space="preserve"> </w:t>
      </w:r>
      <w:r>
        <w:rPr>
          <w:iCs/>
          <w:i/>
        </w:rPr>
        <w:t xml:space="preserve">Special Education Teacher</w:t>
      </w:r>
      <w:r>
        <w:t xml:space="preserve">, one must first examine the historical trajectory of disability rights in Myanmar. Historically, children with disabilities were largely excluded from formal education due to a lack of infrastructure, societal stigma, and limited resources. In</w:t>
      </w:r>
      <w:r>
        <w:t xml:space="preserve"> </w:t>
      </w:r>
      <w:r>
        <w:rPr>
          <w:iCs/>
          <w:i/>
        </w:rPr>
        <w:t xml:space="preserve">Myanmar Yangon</w:t>
      </w:r>
      <w:r>
        <w:t xml:space="preserve">, as in other major cities, these children were often kept at home or confined to medical institutions rather than schools.</w:t>
      </w:r>
    </w:p>
    <w:p>
      <w:pPr>
        <w:pStyle w:val="BodyText"/>
      </w:pPr>
      <w:r>
        <w:t xml:space="preserve">The turning point came with Myanmar’s ratification of the United Nations Convention on the Rights of Persons with Disabilities (CRPD). This international commitment spurred domestic legislative changes, including amendments to the Education Law that emphasized inclusive education. Consequently, the Ministry of Education in</w:t>
      </w:r>
      <w:r>
        <w:t xml:space="preserve"> </w:t>
      </w:r>
      <w:r>
        <w:rPr>
          <w:iCs/>
          <w:i/>
        </w:rPr>
        <w:t xml:space="preserve">Myanmar Yangon</w:t>
      </w:r>
      <w:r>
        <w:t xml:space="preserve"> </w:t>
      </w:r>
      <w:r>
        <w:t xml:space="preserve">began piloting inclusive education programs in select schools. These pilots required the introduction of specialized staff—</w:t>
      </w:r>
      <w:r>
        <w:rPr>
          <w:iCs/>
          <w:i/>
        </w:rPr>
        <w:t xml:space="preserve">Special Education Teachers</w:t>
      </w:r>
      <w:r>
        <w:t xml:space="preserve">—who were tasked with adapting curricula and supporting students with diverse learning needs alongside general education teachers.</w:t>
      </w:r>
    </w:p>
    <w:bookmarkEnd w:id="22"/>
    <w:bookmarkStart w:id="26" w:name="X61fc3084106e14c02db1d80084f10baa809fb20"/>
    <w:p>
      <w:pPr>
        <w:pStyle w:val="Heading2"/>
      </w:pPr>
      <w:r>
        <w:t xml:space="preserve">III. The Role and Responsibilities of the Special Education Teacher</w:t>
      </w:r>
    </w:p>
    <w:p>
      <w:pPr>
        <w:pStyle w:val="FirstParagraph"/>
      </w:pPr>
      <w:r>
        <w:t xml:space="preserve">In the context of</w:t>
      </w:r>
      <w:r>
        <w:t xml:space="preserve"> </w:t>
      </w:r>
      <w:r>
        <w:rPr>
          <w:iCs/>
          <w:i/>
        </w:rPr>
        <w:t xml:space="preserve">Myanmar Yangon</w:t>
      </w:r>
      <w:r>
        <w:t xml:space="preserve">, the</w:t>
      </w:r>
      <w:r>
        <w:t xml:space="preserve"> </w:t>
      </w:r>
      <w:r>
        <w:rPr>
          <w:iCs/>
          <w:i/>
        </w:rPr>
        <w:t xml:space="preserve">Special Education Teacher</w:t>
      </w:r>
    </w:p>
    <w:bookmarkStart w:id="23" w:name="Xd74ff1186200451379efa5140668cd4dfffe9dd"/>
    <w:p>
      <w:pPr>
        <w:pStyle w:val="Heading3"/>
      </w:pPr>
      <w:r>
        <w:t xml:space="preserve">A. Curriculum Adaptation and Individualized Education Plans (IEPs)</w:t>
      </w:r>
    </w:p>
    <w:p>
      <w:pPr>
        <w:pStyle w:val="FirstParagraph"/>
      </w:pPr>
      <w:r>
        <w:t xml:space="preserve">One of the most critical functions of the</w:t>
      </w:r>
      <w:r>
        <w:t xml:space="preserve"> </w:t>
      </w:r>
      <w:r>
        <w:rPr>
          <w:iCs/>
          <w:i/>
        </w:rPr>
        <w:t xml:space="preserve">Special Education TeacherMyanmar YangonSpecial Education Teacher</w:t>
      </w:r>
    </w:p>
    <w:bookmarkEnd w:id="23"/>
    <w:bookmarkStart w:id="24" w:name="b.-behavioral-and-social-support"/>
    <w:p>
      <w:pPr>
        <w:pStyle w:val="Heading3"/>
      </w:pPr>
      <w:r>
        <w:t xml:space="preserve">B. Behavioral and Social Support</w:t>
      </w:r>
    </w:p>
    <w:p>
      <w:pPr>
        <w:pStyle w:val="FirstParagraph"/>
      </w:pPr>
      <w:r>
        <w:t xml:space="preserve">Social integration remains a significant hurdle in</w:t>
      </w:r>
      <w:r>
        <w:t xml:space="preserve"> </w:t>
      </w:r>
      <w:r>
        <w:rPr>
          <w:iCs/>
          <w:i/>
        </w:rPr>
        <w:t xml:space="preserve">Myanmar YangonSpecial Education Teacher</w:t>
      </w:r>
    </w:p>
    <w:bookmarkEnd w:id="24"/>
    <w:bookmarkStart w:id="25" w:name="c.-resource-management-and-advocacy"/>
    <w:p>
      <w:pPr>
        <w:pStyle w:val="Heading3"/>
      </w:pPr>
      <w:r>
        <w:t xml:space="preserve">C. Resource Management and Advocacy</w:t>
      </w:r>
    </w:p>
    <w:p>
      <w:pPr>
        <w:pStyle w:val="FirstParagraph"/>
      </w:pPr>
      <w:r>
        <w:t xml:space="preserve">Resources for special education in</w:t>
      </w:r>
      <w:r>
        <w:t xml:space="preserve"> </w:t>
      </w:r>
      <w:r>
        <w:rPr>
          <w:iCs/>
          <w:i/>
        </w:rPr>
        <w:t xml:space="preserve">Myanmar YangonSpecial Education Teacher</w:t>
      </w:r>
    </w:p>
    <w:bookmarkEnd w:id="25"/>
    <w:bookmarkEnd w:id="26"/>
    <w:bookmarkStart w:id="27" w:name="X6aa699eae4082dc430e7d957974d70fb6609d5f"/>
    <w:p>
      <w:pPr>
        <w:pStyle w:val="Heading2"/>
      </w:pPr>
      <w:r>
        <w:t xml:space="preserve">IV. Challenges Facing Special Education in Myanmar Yangon</w:t>
      </w:r>
    </w:p>
    <w:p>
      <w:pPr>
        <w:pStyle w:val="FirstParagraph"/>
      </w:pPr>
      <w:r>
        <w:t xml:space="preserve">The implementation of inclusive education by</w:t>
      </w:r>
      <w:r>
        <w:t xml:space="preserve"> </w:t>
      </w:r>
      <w:r>
        <w:rPr>
          <w:iCs/>
          <w:i/>
        </w:rPr>
        <w:t xml:space="preserve">Special Education TeachersMyanmar YangonSpecial Education Teachers</w:t>
      </w:r>
    </w:p>
    <w:p>
      <w:pPr>
        <w:pStyle w:val="BodyText"/>
      </w:pPr>
      <w:r>
        <w:t xml:space="preserve">A second challenge is societal stigma. In parts of</w:t>
      </w:r>
      <w:r>
        <w:t xml:space="preserve"> </w:t>
      </w:r>
      <w:r>
        <w:rPr>
          <w:iCs/>
          <w:i/>
        </w:rPr>
        <w:t xml:space="preserve">Myanmar YangonSpecial Education Teacher</w:t>
      </w:r>
    </w:p>
    <w:p>
      <w:pPr>
        <w:pStyle w:val="BodyText"/>
      </w:pPr>
      <w:r>
        <w:t xml:space="preserve">Infrastructure limitations also pose a threat to the effectiveness of the</w:t>
      </w:r>
      <w:r>
        <w:t xml:space="preserve"> </w:t>
      </w:r>
      <w:r>
        <w:rPr>
          <w:iCs/>
          <w:i/>
        </w:rPr>
        <w:t xml:space="preserve">Special Education TeacherMyanmar Yangon</w:t>
      </w:r>
    </w:p>
    <w:bookmarkEnd w:id="27"/>
    <w:bookmarkStart w:id="28" w:name="Xc7817c2b748e410438fc3e58a2d50c9703ce2fc"/>
    <w:p>
      <w:pPr>
        <w:pStyle w:val="Heading2"/>
      </w:pPr>
      <w:r>
        <w:t xml:space="preserve">V. Strategies for Improvement and Future Outlook</w:t>
      </w:r>
    </w:p>
    <w:p>
      <w:pPr>
        <w:pStyle w:val="FirstParagraph"/>
      </w:pPr>
      <w:r>
        <w:t xml:space="preserve">To enhance the efficacy of</w:t>
      </w:r>
      <w:r>
        <w:t xml:space="preserve"> </w:t>
      </w:r>
      <w:r>
        <w:rPr>
          <w:iCs/>
          <w:i/>
        </w:rPr>
        <w:t xml:space="preserve">Special Education TeachersMyanmar YangonMyanmar Yangon</w:t>
      </w:r>
    </w:p>
    <w:p>
      <w:pPr>
        <w:pStyle w:val="BodyText"/>
      </w:pPr>
      <w:r>
        <w:t xml:space="preserve">Second, policy enforcement must be strengthened. The government needs to provide clear guidelines and mandatory support structures for schools adopting inclusive practices. This includes assigning dedicated budgets for assistive technologies and reasonable adjustments in assessment methods.</w:t>
      </w:r>
    </w:p>
    <w:p>
      <w:pPr>
        <w:pStyle w:val="BodyText"/>
      </w:pPr>
      <w:r>
        <w:t xml:space="preserve">Third, community awareness campaigns are essential.</w:t>
      </w:r>
      <w:r>
        <w:t xml:space="preserve"> </w:t>
      </w:r>
      <w:r>
        <w:rPr>
          <w:iCs/>
          <w:i/>
        </w:rPr>
        <w:t xml:space="preserve">The Special Education Teacher</w:t>
      </w:r>
    </w:p>
    <w:bookmarkEnd w:id="28"/>
    <w:bookmarkStart w:id="29" w:name="vi.-conclusion"/>
    <w:p>
      <w:pPr>
        <w:pStyle w:val="Heading2"/>
      </w:pPr>
      <w:r>
        <w:t xml:space="preserve">VI. Conclusion</w:t>
      </w:r>
    </w:p>
    <w:p>
      <w:pPr>
        <w:pStyle w:val="FirstParagraph"/>
      </w:pPr>
      <w:r>
        <w:t xml:space="preserve">The</w:t>
      </w:r>
      <w:r>
        <w:t xml:space="preserve"> </w:t>
      </w:r>
      <w:r>
        <w:rPr>
          <w:iCs/>
          <w:i/>
        </w:rPr>
        <w:t xml:space="preserve">Special Education TeacherMyanmar Yangon</w:t>
      </w:r>
      <w:r>
        <w:t xml:space="preserve">. They are not only educators but also changemakers, breaking down barriers that have historically excluded millions of children from the right to learn. While challenges such as resource scarcity, insufficient training, and deep-seated cultural stigma persist, the trajectory toward inclusive education is clear.</w:t>
      </w:r>
    </w:p>
    <w:p>
      <w:pPr>
        <w:pStyle w:val="BodyText"/>
      </w:pPr>
      <w:r>
        <w:t xml:space="preserve">For</w:t>
      </w:r>
      <w:r>
        <w:t xml:space="preserve"> </w:t>
      </w:r>
      <w:r>
        <w:rPr>
          <w:iCs/>
          <w:i/>
        </w:rPr>
        <w:t xml:space="preserve">Myanmar YangonThe Special Education TeacherMyanmar Yangon</w:t>
      </w:r>
    </w:p>
    <w:bookmarkEnd w:id="29"/>
    <w:bookmarkStart w:id="30" w:name="vii.-references-illustrative"/>
    <w:p>
      <w:pPr>
        <w:pStyle w:val="Heading2"/>
      </w:pPr>
      <w:r>
        <w:t xml:space="preserve">VII. References (Illustrative)</w:t>
      </w:r>
    </w:p>
    <w:p>
      <w:pPr>
        <w:numPr>
          <w:ilvl w:val="0"/>
          <w:numId w:val="1001"/>
        </w:numPr>
        <w:pStyle w:val="Compact"/>
      </w:pPr>
      <w:r>
        <w:t xml:space="preserve">National Commission for Social Affairs, Myanmar. (2018). *National Policy on Disability*. Yangon: Ministry of Social Welfare, Relief and Resettlement.</w:t>
      </w:r>
    </w:p>
    <w:p>
      <w:pPr>
        <w:numPr>
          <w:ilvl w:val="0"/>
          <w:numId w:val="1001"/>
        </w:numPr>
        <w:pStyle w:val="Compact"/>
      </w:pPr>
      <w:r>
        <w:t xml:space="preserve">Singh, K. (2020). *Inclusive Education in Southeast Asia: Challenges and Opportunities*. Journal of Asian Pacific Education.</w:t>
      </w:r>
    </w:p>
    <w:p>
      <w:pPr>
        <w:numPr>
          <w:ilvl w:val="0"/>
          <w:numId w:val="1001"/>
        </w:numPr>
        <w:pStyle w:val="Compact"/>
      </w:pPr>
      <w:r>
        <w:t xml:space="preserve">UNICEF Myanmar. (2019). *Education Sector Analysis: Inclusion for All*. Yangon Office Reports.</w:t>
      </w:r>
    </w:p>
    <w:p>
      <w:pPr>
        <w:numPr>
          <w:ilvl w:val="0"/>
          <w:numId w:val="1001"/>
        </w:numPr>
        <w:pStyle w:val="Compact"/>
      </w:pPr>
      <w:r>
        <w:t xml:space="preserve">Thein, M., &amp; Lee, S. (2021). "The Role of Special Needs Teachers in Urban Myanmar." *Journal of International Special Education*, 15(3),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the Special Education Teacher in Myanmar Yangon</dc:title>
  <dc:creator/>
  <dc:language>en</dc:language>
  <cp:keywords/>
  <dcterms:created xsi:type="dcterms:W3CDTF">2026-07-29T07:44:59Z</dcterms:created>
  <dcterms:modified xsi:type="dcterms:W3CDTF">2026-07-29T07:44:59Z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