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1" w:name="term-paper"/>
    <w:p>
      <w:pPr>
        <w:pStyle w:val="Heading1"/>
      </w:pPr>
      <w:r>
        <w:t xml:space="preserve">Term Paper</w:t>
      </w:r>
    </w:p>
    <w:p>
      <w:pPr>
        <w:pStyle w:val="FirstParagraph"/>
      </w:pPr>
      <w:r>
        <w:br/>
      </w:r>
      <w:r>
        <w:br/>
      </w:r>
    </w:p>
    <w:bookmarkStart w:id="20" w:name="X2321a692c64a94cf603fdb423219e069e2d0244"/>
    <w:p>
      <w:pPr>
        <w:pStyle w:val="Heading2"/>
      </w:pPr>
      <w:r>
        <w:t xml:space="preserve">The Role and Impact of Special Education Teachers in New Zealand Wellington: Fostering Inclusive Educational Ecosystems Through Culturally Responsive Pedagogy and Legislative Advocacy.</w:t>
      </w:r>
    </w:p>
    <w:p>
      <w:pPr>
        <w:pStyle w:val="FirstParagraph"/>
      </w:pPr>
      <w:r>
        <w:br/>
      </w:r>
    </w:p>
    <w:p>
      <w:pPr>
        <w:pStyle w:val="BodyText"/>
      </w:pPr>
      <w:r>
        <w:t xml:space="preserve">Prepared for the Department of Educational Studies, Wellington Institute of Technology.</w:t>
      </w:r>
      <w:r>
        <w:br/>
      </w:r>
      <w:r>
        <w:t xml:space="preserve">Date: October 26th, 2023.</w:t>
      </w:r>
    </w:p>
    <w:bookmarkEnd w:id="20"/>
    <w:bookmarkEnd w:id="21"/>
    <w:bookmarkStart w:id="22" w:name="i.-introduction"/>
    <w:p>
      <w:pPr>
        <w:pStyle w:val="Heading3"/>
      </w:pPr>
      <w:r>
        <w:t xml:space="preserve">I. Introduction</w:t>
      </w:r>
    </w:p>
    <w:p>
      <w:pPr>
        <w:pStyle w:val="FirstParagraph"/>
      </w:pPr>
      <w:r>
        <w:t xml:space="preserve">The landscape of modern education is undergoing a profound transformation as societies strive toward greater equity and inclusion. Within this context, the role of the</w:t>
      </w:r>
      <w:r>
        <w:t xml:space="preserve"> </w:t>
      </w:r>
      <w:r>
        <w:rPr>
          <w:bCs/>
          <w:b/>
        </w:rPr>
        <w:t xml:space="preserve">Special Education Teacher</w:t>
      </w:r>
      <w:r>
        <w:t xml:space="preserve"> </w:t>
      </w:r>
      <w:r>
        <w:t xml:space="preserve">has evolved from one of isolation within segregated classrooms to becoming a central pillar in mainstream school communities. This paper examines the multifaceted responsibilities, challenges, and contributions of</w:t>
      </w:r>
      <w:r>
        <w:t xml:space="preserve"> </w:t>
      </w:r>
      <w:r>
        <w:rPr>
          <w:bCs/>
          <w:b/>
        </w:rPr>
        <w:t xml:space="preserve">Special Education Teachers</w:t>
      </w:r>
      <w:r>
        <w:t xml:space="preserve">, with a specific focus on their operational environment in</w:t>
      </w:r>
      <w:r>
        <w:t xml:space="preserve"> </w:t>
      </w:r>
      <w:r>
        <w:rPr>
          <w:bCs/>
          <w:b/>
        </w:rPr>
        <w:t xml:space="preserve">New Zealand Wellington</w:t>
      </w:r>
      <w:r>
        <w:t xml:space="preserve">. As the capital city of Aotearoa New Zealand, Wellington serves as a microcosm for national educational policy implementation while maintaining unique cultural and demographic characteristics. The success of inclusive education initiatives in</w:t>
      </w:r>
      <w:r>
        <w:t xml:space="preserve"> </w:t>
      </w:r>
      <w:r>
        <w:rPr>
          <w:bCs/>
          <w:b/>
        </w:rPr>
        <w:t xml:space="preserve">New Zealand Wellington</w:t>
      </w:r>
      <w:r>
        <w:t xml:space="preserve"> </w:t>
      </w:r>
      <w:r>
        <w:t xml:space="preserve">relies heavily on the expertise, adaptability, and cultural competence of these specialized educators. This term paper explores how</w:t>
      </w:r>
      <w:r>
        <w:t xml:space="preserve"> </w:t>
      </w:r>
      <w:r>
        <w:rPr>
          <w:bCs/>
          <w:b/>
        </w:rPr>
        <w:t xml:space="preserve">Special Education Teachers</w:t>
      </w:r>
      <w:r>
        <w:t xml:space="preserve"> </w:t>
      </w:r>
      <w:r>
        <w:t xml:space="preserve">navigate the complex intersection of legislative frameworks, Te Tiriti o Waitangi obligations, and individual student needs to create supportive learning environments across the region.</w:t>
      </w:r>
    </w:p>
    <w:bookmarkEnd w:id="22"/>
    <w:bookmarkStart w:id="23" w:name="Xac1406c425575debdf9792323050cd08b6983df"/>
    <w:p>
      <w:pPr>
        <w:pStyle w:val="Heading3"/>
      </w:pPr>
      <w:r>
        <w:t xml:space="preserve">II. Historical Context and Legislative Frameworks in New Zealand Wellington</w:t>
      </w:r>
    </w:p>
    <w:p>
      <w:pPr>
        <w:pStyle w:val="FirstParagraph"/>
      </w:pPr>
      <w:r>
        <w:t xml:space="preserve">To understand the current position of</w:t>
      </w:r>
      <w:r>
        <w:t xml:space="preserve"> </w:t>
      </w:r>
      <w:r>
        <w:rPr>
          <w:bCs/>
          <w:b/>
        </w:rPr>
        <w:t xml:space="preserve">Special Education Teachers</w:t>
      </w:r>
      <w:r>
        <w:t xml:space="preserve">, it is essential to examine the historical evolution of special education policy in New Zealand. Historically, students with disabilities were often excluded from mainstream schooling or placed in separate institutions. However, significant shifts occurred during the late 20th century, influenced by international movements such as UNESCO’s Salamanca Statement (1994), which advocated for inclusive education systems. In response to these global trends and domestic advocacy, the New Zealand government began restructuring its approach to special needs education.</w:t>
      </w:r>
    </w:p>
    <w:p>
      <w:pPr>
        <w:pStyle w:val="BodyText"/>
      </w:pPr>
      <w:r>
        <w:t xml:space="preserve">In</w:t>
      </w:r>
      <w:r>
        <w:t xml:space="preserve"> </w:t>
      </w:r>
      <w:r>
        <w:rPr>
          <w:bCs/>
          <w:b/>
        </w:rPr>
        <w:t xml:space="preserve">New Zealand Wellington</w:t>
      </w:r>
      <w:r>
        <w:t xml:space="preserve">, this national shift is reflected in local school policies and resource allocation strategies. The Education Act 1989, particularly through its amendments regarding the "supporting student achievement" initiatives, mandates that schools provide appropriate support for students with additional learning needs. Furthermore, the New Zealand Curriculum (2007) emphasizes inclusivity as a core value, requiring all teachers—especially those specializing in special education—to design flexible curricula that cater to diverse abilities.</w:t>
      </w:r>
      <w:r>
        <w:t xml:space="preserve"> </w:t>
      </w:r>
      <w:r>
        <w:rPr>
          <w:bCs/>
          <w:b/>
        </w:rPr>
        <w:t xml:space="preserve">Special Education Teachers</w:t>
      </w:r>
      <w:r>
        <w:t xml:space="preserve"> </w:t>
      </w:r>
      <w:r>
        <w:t xml:space="preserve">in Wellington are therefore tasked not only with direct instruction but also with ensuring compliance with these legislative mandates while advocating for systemic changes where necessary.</w:t>
      </w:r>
    </w:p>
    <w:bookmarkEnd w:id="23"/>
    <w:bookmarkStart w:id="24" w:name="Xd845a886e4a12d1521c4ac848980741f25c1735"/>
    <w:p>
      <w:pPr>
        <w:pStyle w:val="Heading3"/>
      </w:pPr>
      <w:r>
        <w:t xml:space="preserve">III. The Dual Role of Advocacy and Direct Instruction</w:t>
      </w:r>
    </w:p>
    <w:p>
      <w:pPr>
        <w:pStyle w:val="FirstParagraph"/>
      </w:pPr>
      <w:r>
        <w:t xml:space="preserve">The role of a</w:t>
      </w:r>
      <w:r>
        <w:t xml:space="preserve"> </w:t>
      </w:r>
      <w:r>
        <w:rPr>
          <w:bCs/>
          <w:b/>
        </w:rPr>
        <w:t xml:space="preserve">Special Education Teacher</w:t>
      </w:r>
      <w:r>
        <w:t xml:space="preserve">New Zealand Wellington’s diverse urban schools, these professionals often serve as liaisons between families, mainstream teachers, psychologists, speech therapists, and other support services.</w:t>
      </w:r>
    </w:p>
    <w:p>
      <w:pPr>
        <w:pStyle w:val="BodyText"/>
      </w:pPr>
      <w:r>
        <w:t xml:space="preserve">Advocacy is a critical component of their work. Many students with special needs face barriers to accessing full educational participation due to physical limitations (e.g., lack of ramps), communication difficulties (e.g., hearing impairments), or behavioral challenges.</w:t>
      </w:r>
      <w:r>
        <w:t xml:space="preserve"> </w:t>
      </w:r>
      <w:r>
        <w:rPr>
          <w:bCs/>
          <w:b/>
        </w:rPr>
        <w:t xml:space="preserve">Special Education Teachers</w:t>
      </w:r>
    </w:p>
    <w:p>
      <w:pPr>
        <w:pStyle w:val="BodyText"/>
      </w:pPr>
      <w:r>
        <w:t xml:space="preserve">Simultaneously, these educators deliver direct instruction tailored to individual learning profiles. This requires highly specialized pedagogical skills, including differentiated instruction techniques, assistive technology integration (e.g., text-to-speech software), and evidence-based interventions like Positive Behavioral Supports (PBS). In Wellington’s schools,</w:t>
      </w:r>
      <w:r>
        <w:t xml:space="preserve"> </w:t>
      </w:r>
      <w:r>
        <w:rPr>
          <w:bCs/>
          <w:b/>
        </w:rPr>
        <w:t xml:space="preserve">Special Education Teachers</w:t>
      </w:r>
    </w:p>
    <w:bookmarkEnd w:id="24"/>
    <w:bookmarkStart w:id="25" w:name="X89ea563428955f0f10816257d41f7e2601097a1"/>
    <w:p>
      <w:pPr>
        <w:pStyle w:val="Heading3"/>
      </w:pPr>
      <w:r>
        <w:t xml:space="preserve">IV. Cultural Responsiveness and Te Tiriti o Waitangi Obligations</w:t>
      </w:r>
    </w:p>
    <w:p>
      <w:pPr>
        <w:pStyle w:val="FirstParagraph"/>
      </w:pPr>
      <w:r>
        <w:t xml:space="preserve">A distinctive aspect of practicing as a</w:t>
      </w:r>
    </w:p>
    <w:p>
      <w:pPr>
        <w:pStyle w:val="BodyText"/>
      </w:pPr>
      <w:r>
        <w:t xml:space="preserve">Special Education Teacher in New Zealand is the imperative to integrate cultural responsiveness into pedagogical practice, guided by the principles of Te Tiriti o Waitangi (The Treaty of Waitangi). Given Aotearoa’s bicultural foundation, educators must recognize and respect Māori perspectives on disability and learning. For example, some Māori communities view disabilities through a holistic lens that encompasses spiritual, mental, emotional, and physical well-being (hauora), rather than solely as medical deficits.</w:t>
      </w:r>
    </w:p>
    <w:p>
      <w:pPr>
        <w:pStyle w:val="BodyText"/>
      </w:pPr>
      <w:r>
        <w:t xml:space="preserve">In</w:t>
      </w:r>
    </w:p>
    <w:p>
      <w:pPr>
        <w:pStyle w:val="BodyText"/>
      </w:pPr>
      <w:r>
        <w:t xml:space="preserve">New Zealand Wellington’s multicultural landscape this cultural dimension is particularly relevant. The city hosts significant populations of both tangata whenua (Māori) and recent migrants from Pasifika countries such as Samoa, Tonga, and Fiji. Each group may have distinct cultural beliefs about disability and education. Therefore,</w:t>
      </w:r>
      <w:r>
        <w:t xml:space="preserve"> </w:t>
      </w:r>
      <w:r>
        <w:rPr>
          <w:bCs/>
          <w:b/>
        </w:rPr>
        <w:t xml:space="preserve">Special Education Teachers</w:t>
      </w:r>
      <w:r>
        <w:t xml:space="preserve"> </w:t>
      </w:r>
      <w:r>
        <w:t xml:space="preserve">must engage in ongoing professional development to enhance their understanding of tikanga Māori (Māori customs) and Pasifika values like fa’aaloalo (respect).</w:t>
      </w:r>
    </w:p>
    <w:p>
      <w:pPr>
        <w:pStyle w:val="BodyText"/>
      </w:pPr>
      <w:r>
        <w:t xml:space="preserve">This involves designing interventions that honor students’ cultural identities. For instance, incorporating whakapapa genealogical connections into counseling sessions or using culturally relevant materials in literacy programs can significantly enhance engagement for Māori and Pasifika learners with special needs. Moreover,</w:t>
      </w:r>
      <w:r>
        <w:t xml:space="preserve"> </w:t>
      </w:r>
      <w:r>
        <w:rPr>
          <w:bCs/>
          <w:b/>
        </w:rPr>
        <w:t xml:space="preserve">Special Education Teachers</w:t>
      </w:r>
    </w:p>
    <w:bookmarkEnd w:id="25"/>
    <w:bookmarkStart w:id="26" w:name="Xe6dcbd7fe78c194b7f323745c71635ba1cc738b"/>
    <w:p>
      <w:pPr>
        <w:pStyle w:val="Heading3"/>
      </w:pPr>
      <w:r>
        <w:t xml:space="preserve">V. Challenges Faced by Special Education Teachers in Wellington</w:t>
      </w:r>
    </w:p>
    <w:p>
      <w:pPr>
        <w:pStyle w:val="FirstParagraph"/>
      </w:pPr>
      <w:r>
        <w:t xml:space="preserve">Despite progress in policy development,</w:t>
      </w:r>
      <w:r>
        <w:t xml:space="preserve"> </w:t>
      </w:r>
      <w:r>
        <w:rPr>
          <w:bCs/>
          <w:b/>
        </w:rPr>
        <w:t xml:space="preserve">Special Education Teachers</w:t>
      </w:r>
      <w:r>
        <w:t xml:space="preserve">New Zealand Wellington face numerous systemic and practical challenges that hinder their effectiveness. One major issue is resource constraints. While the Ministry of Education provides funding through mechanisms such as the Learning Support Grant and Targeted Assistance funding, there remains a chronic shortage of resources relative to demand. Schools often struggle to secure sufficient staffing levels or specialized equipment (e.g., wheelchairs, hearing aids), forcing</w:t>
      </w:r>
      <w:r>
        <w:t xml:space="preserve"> </w:t>
      </w:r>
      <w:r>
        <w:rPr>
          <w:bCs/>
          <w:b/>
        </w:rPr>
        <w:t xml:space="preserve">Special Education Teachers</w:t>
      </w:r>
      <w:r>
        <w:t xml:space="preserve"> </w:t>
      </w:r>
      <w:r>
        <w:t xml:space="preserve">to prioritize based on urgency rather than comprehensive need.</w:t>
      </w:r>
    </w:p>
    <w:p>
      <w:pPr>
        <w:pStyle w:val="BodyText"/>
      </w:pPr>
      <w:r>
        <w:t xml:space="preserve">Another significant challenge is the high level of professional burnout associated with the role. Working with students who exhibit complex behavioral issues or severe cognitive impairments can be emotionally taxing. Additionally,</w:t>
      </w:r>
      <w:r>
        <w:t xml:space="preserve"> </w:t>
      </w:r>
      <w:r>
        <w:rPr>
          <w:bCs/>
          <w:b/>
        </w:rPr>
        <w:t xml:space="preserve">Special Education Teachers</w:t>
      </w:r>
    </w:p>
    <w:p>
      <w:pPr>
        <w:pStyle w:val="BodyText"/>
      </w:pPr>
      <w:r>
        <w:t xml:space="preserve">Furthermore, fragmentation in service delivery poses difficulties. In Wellington, coordination between health services (e.g., district health boards) and education sectors can be inconsistent. Delays in diagnostic assessments or therapeutic interventions can disrupt continuity of care for students who rely on seamless transitions between different providers.</w:t>
      </w:r>
      <w:r>
        <w:t xml:space="preserve"> </w:t>
      </w:r>
      <w:r>
        <w:rPr>
          <w:bCs/>
          <w:b/>
        </w:rPr>
        <w:t xml:space="preserve">Special Education Teachers</w:t>
      </w:r>
    </w:p>
    <w:bookmarkEnd w:id="26"/>
    <w:bookmarkStart w:id="27" w:name="X5a57a0c6ce1e13057ef124d2cac195643151ff4"/>
    <w:p>
      <w:pPr>
        <w:pStyle w:val="Heading3"/>
      </w:pPr>
      <w:r>
        <w:t xml:space="preserve">VI. Strategies for Enhancing Effectiveness and Support Systems</w:t>
      </w:r>
    </w:p>
    <w:p>
      <w:pPr>
        <w:pStyle w:val="FirstParagraph"/>
      </w:pPr>
      <w:r>
        <w:t xml:space="preserve">To address these challenges, several strategies can be implemented to strengthen the capacity of</w:t>
      </w:r>
    </w:p>
    <w:p>
      <w:pPr>
        <w:pStyle w:val="BodyText"/>
      </w:pPr>
      <w:r>
        <w:t xml:space="preserve">Special Education Teachers in</w:t>
      </w:r>
    </w:p>
    <w:p>
      <w:pPr>
        <w:pStyle w:val="BodyText"/>
      </w:pPr>
      <w:r>
        <w:t xml:space="preserve">New Zealand Wellington’s educational settings. First, increased investment in early intervention programs is crucial. By identifying learning difficulties earlier, schools can reduce the intensity of support required later on, thereby alleviating pressure on specialized staff.</w:t>
      </w:r>
    </w:p>
    <w:p>
      <w:pPr>
        <w:pStyle w:val="BodyText"/>
      </w:pPr>
      <w:r>
        <w:t xml:space="preserve">Secondly, fostering stronger professional learning communities (PLCs) within and between schools can facilitate knowledge sharing among</w:t>
      </w:r>
      <w:r>
        <w:t xml:space="preserve"> </w:t>
      </w:r>
      <w:r>
        <w:rPr>
          <w:bCs/>
          <w:b/>
        </w:rPr>
        <w:t xml:space="preserve">Special Education Teachers</w:t>
      </w:r>
      <w:r>
        <w:t xml:space="preserve">. Initiatives such as regional networks specifically focused on special education allow practitioners to exchange best practices, discuss case studies, and receive peer support. Such collaborative platforms are particularly valuable in urban centers like Wellington where concentration of expertise allows for more robust networking opportunities.</w:t>
      </w:r>
    </w:p>
    <w:p>
      <w:pPr>
        <w:pStyle w:val="BodyText"/>
      </w:pPr>
      <w:r>
        <w:t xml:space="preserve">Thirdly, enhancing training programs at institutions like Victoria University of Wellington’s Faculty of Education can ensure that pre-service teachers develop strong competencies in inclusive pedagogy before entering the workforce. Universities should emphasize practical placements alongside theoretical instruction to prepare graduates for real-world scenarios involving diverse learner populations.</w:t>
      </w:r>
    </w:p>
    <w:bookmarkEnd w:id="27"/>
    <w:bookmarkStart w:id="28" w:name="vii.-conclusion"/>
    <w:p>
      <w:pPr>
        <w:pStyle w:val="Heading3"/>
      </w:pPr>
      <w:r>
        <w:t xml:space="preserve">VII. Conclusion</w:t>
      </w:r>
    </w:p>
    <w:p>
      <w:pPr>
        <w:pStyle w:val="FirstParagraph"/>
      </w:pPr>
      <w:r>
        <w:t xml:space="preserve">In conclusion, the role of</w:t>
      </w:r>
      <w:r>
        <w:t xml:space="preserve"> </w:t>
      </w:r>
      <w:r>
        <w:rPr>
          <w:bCs/>
          <w:b/>
        </w:rPr>
        <w:t xml:space="preserve">Special Education Teachers</w:t>
      </w:r>
      <w:r>
        <w:t xml:space="preserve"> </w:t>
      </w:r>
      <w:r>
        <w:t xml:space="preserve">in</w:t>
      </w:r>
    </w:p>
    <w:p>
      <w:pPr>
        <w:pStyle w:val="BodyText"/>
      </w:pPr>
      <w:r>
        <w:t xml:space="preserve">New Zealand Wellington is indispensable to achieving equitable educational outcomes for all learners. These professionals operate at the forefront of inclusive education efforts, balancing legislative requirements, cultural sensitivities, and individual student needs amidst systemic constraints. Their ability to advocate effectively for students while delivering high-quality specialized instruction ensures that marginalized voices are heard within the broader educational discourse.</w:t>
      </w:r>
    </w:p>
    <w:p>
      <w:pPr>
        <w:pStyle w:val="BodyText"/>
      </w:pPr>
      <w:r>
        <w:t xml:space="preserve">As</w:t>
      </w:r>
      <w:r>
        <w:t xml:space="preserve"> </w:t>
      </w:r>
      <w:r>
        <w:rPr>
          <w:bCs/>
          <w:b/>
        </w:rPr>
        <w:t xml:space="preserve">New Zealand Wellington</w:t>
      </w:r>
      <w:r>
        <w:t xml:space="preserve">Special Education Teachers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Special Education Teachers in New Zealand Wellington</dc:title>
  <dc:creator/>
  <dc:language>en</dc:language>
  <cp:keywords/>
  <dcterms:created xsi:type="dcterms:W3CDTF">2026-07-29T19:56:14Z</dcterms:created>
  <dcterms:modified xsi:type="dcterms:W3CDTF">2026-07-29T19:56:14Z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