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6e2d972041c680ea541a8c2d9660b103b227e86"/>
    <w:p>
      <w:pPr>
        <w:pStyle w:val="Heading1"/>
      </w:pPr>
      <w:r>
        <w:t xml:space="preserve">The Role and Impact of Speech Therapists in United Kingdom Birmingham</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Academic Term Paper Submission</w:t>
      </w:r>
      <w:r>
        <w:br/>
      </w:r>
      <w:r>
        <w:rPr>
          <w:bCs/>
          <w:b/>
        </w:rPr>
        <w:t xml:space="preserve">Focusing Region:</w:t>
      </w:r>
    </w:p>
    <w:bookmarkStart w:id="20" w:name="introduction"/>
    <w:p>
      <w:pPr>
        <w:pStyle w:val="Heading2"/>
      </w:pPr>
      <w:r>
        <w:t xml:space="preserve">Introduction</w:t>
      </w:r>
    </w:p>
    <w:p>
      <w:pPr>
        <w:pStyle w:val="FirstParagraph"/>
      </w:pPr>
      <w:r>
        <w:t xml:space="preserve">The landscape of healthcare in the United Kingdom is characterized by a robust commitment to public health provision through the National Health Service (NHS). Within this extensive framework, allied health professionals play a critical role in ensuring holistic patient care. Among these specialists, the Speech Therapist (also known as a Speech and Language Therapist) occupies a unique and vital position. This Term Paper explores the multifaceted responsibilities, clinical significance, and local implementation of speech therapy services within the diverse urban context of United Kingdom Birmingham. By examining the demographic challenges of Birmingham, specifically its rich ethnic diversity and socioeconomic disparities this paper argues that access to qualified Speech Therapists is not merely a medical necessity but a fundamental requirement for social equity and educational inclusion in the region.</w:t>
      </w:r>
    </w:p>
    <w:bookmarkEnd w:id="20"/>
    <w:bookmarkStart w:id="21" w:name="X90b378a671e16778fc6cef6c2809d5d073aacd0"/>
    <w:p>
      <w:pPr>
        <w:pStyle w:val="Heading2"/>
      </w:pPr>
      <w:r>
        <w:t xml:space="preserve">Defining the Profession: The Speech Therapist</w:t>
      </w:r>
    </w:p>
    <w:p>
      <w:pPr>
        <w:pStyle w:val="FirstParagraph"/>
      </w:pPr>
      <w:r>
        <w:t xml:space="preserve">A Speech Therapist is a healthcare professional trained to assess, diagnose, and treat communication disorders, swallowing difficulties (dysphagia), and voice pathologies. Their scope of practice extends far beyond simple articulation errors. In the United Kingdom context, these professionals often work in multidisciplinary teams alongside speech language therapists are required to hold degrees accredited by the Health and Care Professions Council (HCPC). The core competencies include evaluating developmental delays in children, managing acquired language disorders such as aphasia following stroke in adults, and providing specialized interventions for autism spectrum conditions. The term 'Speech Therapist' implies a broad therapeutic approach that addresses not just the mechanical aspects of speech production but also the cognitive-linguistic foundations of communication.</w:t>
      </w:r>
    </w:p>
    <w:bookmarkEnd w:id="21"/>
    <w:bookmarkStart w:id="22" w:name="the-context-of-united-kingdom-birmingham"/>
    <w:p>
      <w:pPr>
        <w:pStyle w:val="Heading2"/>
      </w:pPr>
      <w:r>
        <w:t xml:space="preserve">The Context of United Kingdom Birmingham</w:t>
      </w:r>
    </w:p>
    <w:p>
      <w:pPr>
        <w:pStyle w:val="FirstParagraph"/>
      </w:pPr>
      <w:r>
        <w:t xml:space="preserve">Birmingham, located in the West Midlands, is the second-largest city in England and one of the most diverse metropolitan areas in Europe. As a hub for international commerce and higher education it presents specific clinical challenges that necessitate specialized speech therapy approaches. The demographic profile of Birmingham includes significant populations from South Asian, African Caribbean, Black African backgrounds who may speak languages other than English as their first language. This linguistic diversity means that Speech Therapists in United Kingdom Birmingham must be culturally competent and skilled in distinguishing between language differences (which are normal variations based on native tongue) and true language disorders.</w:t>
      </w:r>
    </w:p>
    <w:p>
      <w:pPr>
        <w:pStyle w:val="BodyText"/>
      </w:pPr>
      <w:r>
        <w:t xml:space="preserve">Furthermore Birmingham faces well-documented socioeconomic inequalities. Areas within the city have some of the highest levels of deprivation in the country, which correlates strongly with higher rates of speech and language delay. Children growing up in deprived environments often have less access to early literacy resources and enriched linguistic interactions, leading to delayed entry into school with poor communication skills. Therefore Speech Therapists operating in this specific geographic region must address these social determinants of health alongside clinical interventions.</w:t>
      </w:r>
    </w:p>
    <w:bookmarkEnd w:id="22"/>
    <w:bookmarkStart w:id="25" w:name="X834cc82718e39d509bc8abbfe7054886df74433"/>
    <w:p>
      <w:pPr>
        <w:pStyle w:val="Heading2"/>
      </w:pPr>
      <w:r>
        <w:t xml:space="preserve">Clinical Applications and Service Delivery</w:t>
      </w:r>
    </w:p>
    <w:bookmarkStart w:id="23" w:name="pediatric-services"/>
    <w:p>
      <w:pPr>
        <w:pStyle w:val="Heading3"/>
      </w:pPr>
      <w:r>
        <w:t xml:space="preserve">Pediatric Services</w:t>
      </w:r>
    </w:p>
    <w:p>
      <w:pPr>
        <w:pStyle w:val="FirstParagraph"/>
      </w:pPr>
      <w:r>
        <w:t xml:space="preserve">In the realm of pediatric care, Speech Therapists in Birmingham work closely with schools, special educational needs coordinators (SENCOs), and parents. Common referrals include delayed speech onset, stuttering, voice disorders, and language impairments associated with hearing loss or autism. In Birmingham’s multicultural setting therapists must utilize bilingual assessment tools when possible or employ dynamic assessment techniques that minimize cultural bias. For instance a child from a Somali-speaking family presenting with limited English vocabulary may be incorrectly diagnosed as having expressive language disorder if the therapist does not account for second-language acquisition patterns. Thus local service models often involve partnerships with interpreter services and community health workers to ensure accurate diagnosis.</w:t>
      </w:r>
    </w:p>
    <w:bookmarkEnd w:id="23"/>
    <w:bookmarkStart w:id="24" w:name="adult-and-elderly-care"/>
    <w:p>
      <w:pPr>
        <w:pStyle w:val="Heading3"/>
      </w:pPr>
      <w:r>
        <w:t xml:space="preserve">Adult and Elderly Care</w:t>
      </w:r>
    </w:p>
    <w:p>
      <w:pPr>
        <w:pStyle w:val="FirstParagraph"/>
      </w:pPr>
      <w:r>
        <w:t xml:space="preserve">The adult population in Birmingham also relies heavily on speech therapy, particularly regarding neurodegenerative conditions. Stroke remains a leading cause of death in the West Midlands, resulting in high demand for aphasia rehabilitation services. Speech Therapists work within NHS acute hospitals and community stroke units to help patients regain communication abilities post-incident. Additionally with an aging population there is an increasing prevalence of Parkinson’s disease and dementia, conditions that significantly impact speech clarity (dysarthria) and fluency. In Birmingham’s specialized care facilities Speech Therapists provide essential interventions such as the Lee Silverman Voice Treatment (LSVT LOUD) for Parkinson’s patients or cognitive-linguistic exercises for those with early-stage dementia.</w:t>
      </w:r>
    </w:p>
    <w:bookmarkEnd w:id="24"/>
    <w:bookmarkEnd w:id="25"/>
    <w:bookmarkStart w:id="26" w:name="challenges-and-future-directions"/>
    <w:p>
      <w:pPr>
        <w:pStyle w:val="Heading2"/>
      </w:pPr>
      <w:r>
        <w:t xml:space="preserve">Challenges and Future Directions</w:t>
      </w:r>
    </w:p>
    <w:p>
      <w:pPr>
        <w:pStyle w:val="FirstParagraph"/>
      </w:pPr>
      <w:r>
        <w:t xml:space="preserve">Despite the critical importance of these services, Speech Therapists in United Kingdom Birmingham face significant systemic challenges. Long waiting lists are a common issue across the NHS, which can delay crucial early intervention for children where developmental windows are narrow. There is also a national shortage of trained speech and language therapists leading to high workloads and burnout among existing staff. In response local trusts in Birmingham have begun exploring digital health solutions including teletherapy options that allow remote assessments and follow-ups, thereby improving accessibility for patients in rural outskirts of the greater Birmingham area.</w:t>
      </w:r>
    </w:p>
    <w:p>
      <w:pPr>
        <w:pStyle w:val="BodyText"/>
      </w:pPr>
      <w:r>
        <w:t xml:space="preserve">Another emerging focus is preventative care. Community-based programs aimed at early childhood development are increasingly being supported by local government initiatives to reduce the long-term burden on NHS services. Training parents in 'language enrichment' strategies during health visits can mitigate some risks associated with socioeconomic disadvantage.</w:t>
      </w:r>
    </w:p>
    <w:bookmarkEnd w:id="26"/>
    <w:bookmarkStart w:id="27" w:name="conclusion"/>
    <w:p>
      <w:pPr>
        <w:pStyle w:val="Heading2"/>
      </w:pPr>
      <w:r>
        <w:t xml:space="preserve">Conclusion</w:t>
      </w:r>
    </w:p>
    <w:p>
      <w:pPr>
        <w:pStyle w:val="FirstParagraph"/>
      </w:pPr>
      <w:r>
        <w:t xml:space="preserve">In conclusion, the Speech Therapist serves as an indispensable member of the healthcare team in United Kingdom Birmingham. Their work bridges the gap between medical treatment and social integration enabling individuals to communicate effectively regardless of age or background. Given Birmingham’s unique demographic makeup and socioeconomic landscape effective speech therapy requires more than clinical expertise it demands cultural sensitivity, community engagement, and advocacy for equitable access. As the healthcare landscape evolves integrating advanced technology with traditional therapeutic methods Speech Therapists will continue to play a pivotal role in enhancing the quality of life for residents across the city. Ensuring adequate funding and resources for this profession remains a critical priority for policymakers aiming to maintain health equity in one of the UK’s most vibrant cities.</w:t>
      </w:r>
    </w:p>
    <w:bookmarkEnd w:id="27"/>
    <w:bookmarkStart w:id="28" w:name="references"/>
    <w:p>
      <w:pPr>
        <w:pStyle w:val="Heading2"/>
      </w:pPr>
      <w:r>
        <w:t xml:space="preserve">References</w:t>
      </w:r>
    </w:p>
    <w:p>
      <w:pPr>
        <w:numPr>
          <w:ilvl w:val="0"/>
          <w:numId w:val="1001"/>
        </w:numPr>
        <w:pStyle w:val="Compact"/>
      </w:pPr>
      <w:r>
        <w:t xml:space="preserve">NHS England. (2023). *Speech and Language Therapy Services*. Retrieved from NHS.uk</w:t>
      </w:r>
    </w:p>
    <w:p>
      <w:pPr>
        <w:numPr>
          <w:ilvl w:val="0"/>
          <w:numId w:val="1001"/>
        </w:numPr>
        <w:pStyle w:val="Compact"/>
      </w:pPr>
      <w:r>
        <w:t xml:space="preserve">Birmingham Community Healthcare NHS Foundation Trust. (2023). *Our Speech and Language Therapy Service*. Birmingham, UK.</w:t>
      </w:r>
    </w:p>
    <w:p>
      <w:pPr>
        <w:numPr>
          <w:ilvl w:val="0"/>
          <w:numId w:val="1001"/>
        </w:numPr>
        <w:pStyle w:val="Compact"/>
      </w:pPr>
      <w:r>
        <w:t xml:space="preserve">Royal College of Speech and Language Therapists (RCSLT). (2022). *State of the Nation Report: Access to Speech and Language Therapy Services*. London, UK.</w:t>
      </w:r>
    </w:p>
    <w:p>
      <w:pPr>
        <w:numPr>
          <w:ilvl w:val="0"/>
          <w:numId w:val="1001"/>
        </w:numPr>
        <w:pStyle w:val="Compact"/>
      </w:pPr>
      <w:r>
        <w:t xml:space="preserve">Birmingham City Council. (2023). *Public Health Outcomes Framework for Birmingham*. Birmingham, UK.</w:t>
      </w:r>
    </w:p>
    <w:p>
      <w:pPr>
        <w:pStyle w:val="FirstParagraph"/>
      </w:pPr>
      <w:r>
        <w:t xml:space="preserve">© 2023 Academic Term Paper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United Kingdom Birmingham</dc:title>
  <dc:creator/>
  <dc:language>en</dc:language>
  <cp:keywords/>
  <dcterms:created xsi:type="dcterms:W3CDTF">2026-07-29T20:29:46Z</dcterms:created>
  <dcterms:modified xsi:type="dcterms:W3CDTF">2026-07-29T20:29:46Z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