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982b320cad58446df75eb03c658ee9c23326a68"/>
    <w:p>
      <w:pPr>
        <w:pStyle w:val="Heading1"/>
      </w:pPr>
      <w:r>
        <w:rPr>
          <w:bCs/>
          <w:b/>
        </w:rPr>
        <w:t xml:space="preserve">The Role and Evolution of the Surgeon in United States San Francisco</w:t>
      </w:r>
    </w:p>
    <w:p>
      <w:pPr>
        <w:pStyle w:val="FirstParagraph"/>
      </w:pPr>
      <w:r>
        <w:rPr>
          <w:iCs/>
          <w:i/>
        </w:rPr>
        <w:t xml:space="preserve">A Term Paper Submitted to the Department of Medical Studies</w:t>
      </w:r>
    </w:p>
    <w:p>
      <w:r>
        <w:pict>
          <v:rect style="width:0;height:1.5pt" o:hralign="center" o:hrstd="t" o:hr="t"/>
        </w:pict>
      </w:r>
    </w:p>
    <w:bookmarkStart w:id="20" w:name="i.-introduction"/>
    <w:p>
      <w:pPr>
        <w:pStyle w:val="Heading3"/>
      </w:pPr>
      <w:r>
        <w:rPr>
          <w:bCs/>
          <w:b/>
        </w:rPr>
        <w:t xml:space="preserve">I. Introduction</w:t>
      </w:r>
    </w:p>
    <w:p>
      <w:pPr>
        <w:pStyle w:val="FirstParagraph"/>
      </w:pPr>
      <w:r>
        <w:t xml:space="preserve">The practice of medicine in the United States has always been characterized by a dynamic interplay between technological advancement, regulatory frameworks, and the unique socioeconomic landscape of its major metropolitan centers. Within this complex ecosystem, the surgeon stands as one of the most pivotal figures in healthcare delivery. This term paper examines the specific context in which a</w:t>
      </w:r>
      <w:r>
        <w:t xml:space="preserve"> </w:t>
      </w:r>
      <w:r>
        <w:rPr>
          <w:bCs/>
          <w:b/>
        </w:rPr>
        <w:t xml:space="preserve">Surgeon</w:t>
      </w:r>
      <w:r>
        <w:t xml:space="preserve"> </w:t>
      </w:r>
      <w:r>
        <w:t xml:space="preserve">operates within</w:t>
      </w:r>
      <w:r>
        <w:t xml:space="preserve"> </w:t>
      </w:r>
      <w:r>
        <w:rPr>
          <w:bCs/>
          <w:b/>
        </w:rPr>
        <w:t xml:space="preserve">United States San Francisco</w:t>
      </w:r>
      <w:r>
        <w:t xml:space="preserve">, analyzing how local demographics, historical medical heritage, and state-specific regulations shape modern surgical practice. San Francisco is not merely a geographic location; it is a distinct cultural and medical hub that influences patient expectations, institutional protocols, and the professional identity of every practitioner working within its borders.</w:t>
      </w:r>
    </w:p>
    <w:p>
      <w:pPr>
        <w:pStyle w:val="BodyText"/>
      </w:pPr>
      <w:r>
        <w:t xml:space="preserve">The scope of this paper extends beyond basic anatomical proficiency. It seeks to explore how the unique characteristics of</w:t>
      </w:r>
      <w:r>
        <w:t xml:space="preserve"> </w:t>
      </w:r>
      <w:r>
        <w:rPr>
          <w:bCs/>
          <w:b/>
        </w:rPr>
        <w:t xml:space="preserve">United States San Francisco</w:t>
      </w:r>
      <w:r>
        <w:t xml:space="preserve">—including its diverse population, high concentration of research institutions, and progressive healthcare policies—define the contemporary role of the surgeon. By understanding these local nuances, we gain insight into the broader evolution of surgical care in one of America’s most influential cities.</w:t>
      </w:r>
    </w:p>
    <w:bookmarkEnd w:id="20"/>
    <w:bookmarkStart w:id="21" w:name="X526080a2eea739be3baa1a7922d605baf7370e4"/>
    <w:p>
      <w:pPr>
        <w:pStyle w:val="Heading3"/>
      </w:pPr>
      <w:r>
        <w:rPr>
          <w:bCs/>
          <w:b/>
        </w:rPr>
        <w:t xml:space="preserve">II. Historical Context and Institutional Heritage</w:t>
      </w:r>
    </w:p>
    <w:p>
      <w:pPr>
        <w:pStyle w:val="FirstParagraph"/>
      </w:pPr>
      <w:r>
        <w:t xml:space="preserve">To understand the modern</w:t>
      </w:r>
      <w:r>
        <w:t xml:space="preserve"> </w:t>
      </w:r>
      <w:r>
        <w:rPr>
          <w:bCs/>
          <w:b/>
        </w:rPr>
        <w:t xml:space="preserve">Surgeon</w:t>
      </w:r>
      <w:r>
        <w:t xml:space="preserve">, one must look to the historical foundations laid in</w:t>
      </w:r>
      <w:r>
        <w:t xml:space="preserve"> </w:t>
      </w:r>
      <w:r>
        <w:rPr>
          <w:bCs/>
          <w:b/>
        </w:rPr>
        <w:t xml:space="preserve">United States San Francisco</w:t>
      </w:r>
      <w:r>
        <w:t xml:space="preserve">. The city’s medical history is deeply intertwined with its response to public health crises, most notably the 1906 earthquake and subsequent fires. These events necessitated rapid surgical intervention and established a culture of resilience and adaptability that persists in local hospitals today. Institutions such as Zuckerberg San Francisco General Hospital (ZSFG) emerged as critical centers for trauma care, setting standards for urban surgical teams.</w:t>
      </w:r>
    </w:p>
    <w:p>
      <w:pPr>
        <w:pStyle w:val="BodyText"/>
      </w:pPr>
      <w:r>
        <w:t xml:space="preserve">Furthermore, the presence of prestigious academic medical centers like UCSF (University of California, San Francisco) has positioned</w:t>
      </w:r>
      <w:r>
        <w:t xml:space="preserve"> </w:t>
      </w:r>
      <w:r>
        <w:rPr>
          <w:bCs/>
          <w:b/>
        </w:rPr>
        <w:t xml:space="preserve">United States San Francisco</w:t>
      </w:r>
      <w:r>
        <w:t xml:space="preserve"> </w:t>
      </w:r>
      <w:r>
        <w:t xml:space="preserve">as a leader in surgical innovation. The close collaboration between academia and clinical practice here means that a</w:t>
      </w:r>
      <w:r>
        <w:t xml:space="preserve"> </w:t>
      </w:r>
      <w:r>
        <w:rPr>
          <w:bCs/>
          <w:b/>
        </w:rPr>
        <w:t xml:space="preserve">Surgeon</w:t>
      </w:r>
      <w:r>
        <w:t xml:space="preserve"> </w:t>
      </w:r>
      <w:r>
        <w:t xml:space="preserve">in this city is often expected to be not only a practitioner but also a researcher and educator. This dual expectation distinguishes the San Francisco surgeon from their counterparts in less academically integrated regions, fostering an environment where evidence-based practices are rigorously developed and implemented.</w:t>
      </w:r>
    </w:p>
    <w:bookmarkEnd w:id="21"/>
    <w:bookmarkStart w:id="22" w:name="X8859178eaf02ab259d9dd84a6d0c73e15025680"/>
    <w:p>
      <w:pPr>
        <w:pStyle w:val="Heading3"/>
      </w:pPr>
      <w:r>
        <w:rPr>
          <w:bCs/>
          <w:b/>
        </w:rPr>
        <w:t xml:space="preserve">III. Demographic Challenges and Patient Care</w:t>
      </w:r>
    </w:p>
    <w:p>
      <w:pPr>
        <w:pStyle w:val="FirstParagraph"/>
      </w:pPr>
      <w:r>
        <w:t xml:space="preserve">The demographic profile of</w:t>
      </w:r>
      <w:r>
        <w:t xml:space="preserve"> </w:t>
      </w:r>
      <w:r>
        <w:rPr>
          <w:bCs/>
          <w:b/>
        </w:rPr>
        <w:t xml:space="preserve">United States San Francisco</w:t>
      </w:r>
      <w:r>
        <w:t xml:space="preserve"> </w:t>
      </w:r>
      <w:r>
        <w:t xml:space="preserve">presents unique challenges and opportunities for the surgical community. The city boasts one of the most diverse populations in the nation, encompassing a wide range of cultural backgrounds, socioeconomic statuses, and health literacy levels. For a</w:t>
      </w:r>
      <w:r>
        <w:t xml:space="preserve"> </w:t>
      </w:r>
      <w:r>
        <w:rPr>
          <w:bCs/>
          <w:b/>
        </w:rPr>
        <w:t xml:space="preserve">Surgeon</w:t>
      </w:r>
      <w:r>
        <w:t xml:space="preserve">, this diversity requires a high degree of cultural competency. Effective communication is not merely about language translation but involves understanding varied perceptions of pain, surgery, recovery, and trust in medical institutions.</w:t>
      </w:r>
    </w:p>
    <w:p>
      <w:pPr>
        <w:pStyle w:val="BodyText"/>
      </w:pPr>
      <w:r>
        <w:t xml:space="preserve">In</w:t>
      </w:r>
      <w:r>
        <w:t xml:space="preserve"> </w:t>
      </w:r>
      <w:r>
        <w:rPr>
          <w:bCs/>
          <w:b/>
        </w:rPr>
        <w:t xml:space="preserve">United States San Francisco</w:t>
      </w:r>
      <w:r>
        <w:t xml:space="preserve">, the socioeconomic disparity is stark. While the city attracts highly skilled professionals and wealthy residents from around the globe, it also faces significant challenges regarding homelessness and uninsured populations. A</w:t>
      </w:r>
      <w:r>
        <w:t xml:space="preserve"> </w:t>
      </w:r>
      <w:r>
        <w:rPr>
          <w:bCs/>
          <w:b/>
        </w:rPr>
        <w:t xml:space="preserve">Surgeon</w:t>
      </w:r>
      <w:r>
        <w:t xml:space="preserve"> </w:t>
      </w:r>
      <w:r>
        <w:t xml:space="preserve">practicing here must navigate this duality, providing world-class care in private settings while also addressing critical health disparities in public hospital systems. This reality demands that surgeons advocate for equitable access to care, a responsibility that is particularly pronounced in the progressive political climate of San Francisco.</w:t>
      </w:r>
    </w:p>
    <w:bookmarkEnd w:id="22"/>
    <w:bookmarkStart w:id="23" w:name="Xc4b72da5fd7fd0930090f797504ba6332bd75fd"/>
    <w:p>
      <w:pPr>
        <w:pStyle w:val="Heading3"/>
      </w:pPr>
      <w:r>
        <w:rPr>
          <w:bCs/>
          <w:b/>
        </w:rPr>
        <w:t xml:space="preserve">IV. Technological Integration and Minimally Invasive Surgery</w:t>
      </w:r>
    </w:p>
    <w:p>
      <w:pPr>
        <w:pStyle w:val="FirstParagraph"/>
      </w:pPr>
      <w:r>
        <w:rPr>
          <w:bCs/>
          <w:b/>
        </w:rPr>
        <w:t xml:space="preserve">United States San Francisco</w:t>
      </w:r>
      <w:r>
        <w:t xml:space="preserve">, as a global technology hub, has seen rapid adoption of advanced surgical technologies. The influence of Silicon Valley is evident in the healthcare sector, with hospitals increasingly utilizing robotic-assisted surgery, artificial intelligence for preoperative planning, and telemedicine for postoperative follow-ups. A modern</w:t>
      </w:r>
      <w:r>
        <w:t xml:space="preserve"> </w:t>
      </w:r>
      <w:r>
        <w:rPr>
          <w:bCs/>
          <w:b/>
        </w:rPr>
        <w:t xml:space="preserve">Surgeon</w:t>
      </w:r>
      <w:r>
        <w:t xml:space="preserve"> </w:t>
      </w:r>
      <w:r>
        <w:t xml:space="preserve">in this region must be technologically adept, often requiring additional training to master robotic platforms such as the da Vinci Surgical System.</w:t>
      </w:r>
    </w:p>
    <w:p>
      <w:pPr>
        <w:pStyle w:val="BodyText"/>
      </w:pPr>
      <w:r>
        <w:t xml:space="preserve">The emphasis on minimally invasive procedures aligns with patient expectations for faster recovery times and reduced scarring, which are highly valued in a competitive urban healthcare market. The</w:t>
      </w:r>
      <w:r>
        <w:t xml:space="preserve"> </w:t>
      </w:r>
      <w:r>
        <w:rPr>
          <w:bCs/>
          <w:b/>
        </w:rPr>
        <w:t xml:space="preserve">Surgeon</w:t>
      </w:r>
      <w:r>
        <w:t xml:space="preserve"> </w:t>
      </w:r>
      <w:r>
        <w:t xml:space="preserve">in</w:t>
      </w:r>
      <w:r>
        <w:t xml:space="preserve"> </w:t>
      </w:r>
      <w:r>
        <w:rPr>
          <w:bCs/>
          <w:b/>
        </w:rPr>
        <w:t xml:space="preserve">United States San Francisco</w:t>
      </w:r>
      <w:r>
        <w:t xml:space="preserve"> </w:t>
      </w:r>
      <w:r>
        <w:t xml:space="preserve">is thus at the forefront of integrating digital health tools into clinical workflows. This includes the use of electronic health records (EHR) that facilitate seamless collaboration among multidisciplinary teams, ensuring that surgical decisions are informed by comprehensive patient data.</w:t>
      </w:r>
    </w:p>
    <w:bookmarkEnd w:id="23"/>
    <w:bookmarkStart w:id="24" w:name="X2bd8c03bcf97bb238f582813a02e6ad2e7c7e28"/>
    <w:p>
      <w:pPr>
        <w:pStyle w:val="Heading3"/>
      </w:pPr>
      <w:r>
        <w:rPr>
          <w:bCs/>
          <w:b/>
        </w:rPr>
        <w:t xml:space="preserve">V. Regulatory Environment and Professional Standards</w:t>
      </w:r>
    </w:p>
    <w:p>
      <w:pPr>
        <w:pStyle w:val="FirstParagraph"/>
      </w:pPr>
      <w:r>
        <w:t xml:space="preserve">Operating within the state of California adds another layer of complexity to the role of a</w:t>
      </w:r>
      <w:r>
        <w:t xml:space="preserve"> </w:t>
      </w:r>
      <w:r>
        <w:rPr>
          <w:bCs/>
          <w:b/>
        </w:rPr>
        <w:t xml:space="preserve">Surgeon</w:t>
      </w:r>
      <w:r>
        <w:t xml:space="preserve">. California has some of the most stringent medical licensing and malpractice laws in the United States. For a</w:t>
      </w:r>
      <w:r>
        <w:t xml:space="preserve"> </w:t>
      </w:r>
      <w:r>
        <w:rPr>
          <w:bCs/>
          <w:b/>
        </w:rPr>
        <w:t xml:space="preserve">Surgeon</w:t>
      </w:r>
      <w:r>
        <w:t xml:space="preserve">, this means rigorous board certification processes, continuous medical education requirements, and strict adherence to patient safety protocols. The regulatory environment in</w:t>
      </w:r>
      <w:r>
        <w:t xml:space="preserve"> </w:t>
      </w:r>
      <w:r>
        <w:rPr>
          <w:bCs/>
          <w:b/>
        </w:rPr>
        <w:t xml:space="preserve">United States San Francisco</w:t>
      </w:r>
      <w:r>
        <w:t xml:space="preserve"> </w:t>
      </w:r>
      <w:r>
        <w:t xml:space="preserve">reflects broader state policies aimed at protecting patients while promoting transparency and accountability.</w:t>
      </w:r>
    </w:p>
    <w:p>
      <w:pPr>
        <w:pStyle w:val="BodyText"/>
      </w:pPr>
      <w:r>
        <w:t xml:space="preserve">Moreover, the legal landscape influences surgical practice significantly. Malpractice concerns can impact decision-making processes, often leading to a culture of defensive medicine. However, in</w:t>
      </w:r>
      <w:r>
        <w:t xml:space="preserve"> </w:t>
      </w:r>
      <w:r>
        <w:rPr>
          <w:bCs/>
          <w:b/>
        </w:rPr>
        <w:t xml:space="preserve">United States San Francisco</w:t>
      </w:r>
      <w:r>
        <w:t xml:space="preserve">, there is also a strong emphasis on patient advocacy and informed consent. The</w:t>
      </w:r>
      <w:r>
        <w:t xml:space="preserve"> </w:t>
      </w:r>
      <w:r>
        <w:rPr>
          <w:bCs/>
          <w:b/>
        </w:rPr>
        <w:t xml:space="preserve">Surgeon</w:t>
      </w:r>
      <w:r>
        <w:t xml:space="preserve"> </w:t>
      </w:r>
      <w:r>
        <w:t xml:space="preserve">must navigate these legal considerations while maintaining the ethical imperative to prioritize patient well-being above all else.</w:t>
      </w:r>
    </w:p>
    <w:bookmarkEnd w:id="24"/>
    <w:bookmarkStart w:id="25" w:name="vi.-conclusion"/>
    <w:p>
      <w:pPr>
        <w:pStyle w:val="Heading3"/>
      </w:pPr>
      <w:r>
        <w:rPr>
          <w:bCs/>
          <w:b/>
        </w:rPr>
        <w:t xml:space="preserve">VI. Conclusion</w:t>
      </w:r>
    </w:p>
    <w:p>
      <w:pPr>
        <w:pStyle w:val="FirstParagraph"/>
      </w:pPr>
      <w:r>
        <w:t xml:space="preserve">In conclusion, the role of a</w:t>
      </w:r>
      <w:r>
        <w:t xml:space="preserve"> </w:t>
      </w:r>
      <w:r>
        <w:rPr>
          <w:bCs/>
          <w:b/>
        </w:rPr>
        <w:t xml:space="preserve">Surgeon</w:t>
      </w:r>
      <w:r>
        <w:t xml:space="preserve"> </w:t>
      </w:r>
      <w:r>
        <w:t xml:space="preserve">in</w:t>
      </w:r>
      <w:r>
        <w:t xml:space="preserve"> </w:t>
      </w:r>
      <w:r>
        <w:rPr>
          <w:bCs/>
          <w:b/>
        </w:rPr>
        <w:t xml:space="preserve">United States San Francisco</w:t>
      </w:r>
      <w:r>
        <w:t xml:space="preserve"> </w:t>
      </w:r>
      <w:r>
        <w:t xml:space="preserve">is multifaceted, shaped by historical resilience, demographic diversity, technological innovation, and stringent regulatory standards. This city serves as a microcosm of the broader challenges facing American healthcare today. The</w:t>
      </w:r>
      <w:r>
        <w:t xml:space="preserve"> </w:t>
      </w:r>
      <w:r>
        <w:rPr>
          <w:bCs/>
          <w:b/>
        </w:rPr>
        <w:t xml:space="preserve">Surgeon</w:t>
      </w:r>
      <w:r>
        <w:t xml:space="preserve"> </w:t>
      </w:r>
      <w:r>
        <w:t xml:space="preserve">here must be more than a technical expert; they must be a compassionate caregiver, an advocate for equity, and an innovator in surgical technique.</w:t>
      </w:r>
    </w:p>
    <w:p>
      <w:pPr>
        <w:pStyle w:val="BodyText"/>
      </w:pPr>
      <w:r>
        <w:t xml:space="preserve">The intersection of these factors creates a unique professional identity for surgeons operating within the bounds of</w:t>
      </w:r>
      <w:r>
        <w:t xml:space="preserve"> </w:t>
      </w:r>
      <w:r>
        <w:rPr>
          <w:bCs/>
          <w:b/>
        </w:rPr>
        <w:t xml:space="preserve">United States San Francisco</w:t>
      </w:r>
      <w:r>
        <w:t xml:space="preserve">. As healthcare continues to evolve, understanding the specific context of this region provides valuable insights into future trends in surgical practice. The legacy of past innovations and the promise of future advancements ensure that the</w:t>
      </w:r>
      <w:r>
        <w:t xml:space="preserve"> </w:t>
      </w:r>
      <w:r>
        <w:rPr>
          <w:bCs/>
          <w:b/>
        </w:rPr>
        <w:t xml:space="preserve">Surgeon</w:t>
      </w:r>
      <w:r>
        <w:t xml:space="preserve"> </w:t>
      </w:r>
      <w:r>
        <w:t xml:space="preserve">in</w:t>
      </w:r>
      <w:r>
        <w:t xml:space="preserve"> </w:t>
      </w:r>
      <w:r>
        <w:rPr>
          <w:bCs/>
          <w:b/>
        </w:rPr>
        <w:t xml:space="preserve">United States San Francisco</w:t>
      </w:r>
      <w:r>
        <w:t xml:space="preserve"> </w:t>
      </w:r>
      <w:r>
        <w:t xml:space="preserve">remains at the vanguard of medical excellence.</w:t>
      </w:r>
    </w:p>
    <w:p>
      <w:r>
        <w:pict>
          <v:rect style="width:0;height:1.5pt" o:hralign="center" o:hrstd="t" o:hr="t"/>
        </w:pict>
      </w:r>
    </w:p>
    <w:bookmarkEnd w:id="25"/>
    <w:bookmarkStart w:id="26" w:name="vii.-references-selected"/>
    <w:p>
      <w:pPr>
        <w:pStyle w:val="Heading3"/>
      </w:pPr>
      <w:r>
        <w:rPr>
          <w:bCs/>
          <w:b/>
        </w:rPr>
        <w:t xml:space="preserve">VII. References (Selected)</w:t>
      </w:r>
    </w:p>
    <w:p>
      <w:pPr>
        <w:numPr>
          <w:ilvl w:val="0"/>
          <w:numId w:val="1001"/>
        </w:numPr>
        <w:pStyle w:val="Compact"/>
      </w:pPr>
      <w:r>
        <w:t xml:space="preserve">- California Medical Association. (2023). *Licensing and Regulatory Requirements for Surgeons in California*.</w:t>
      </w:r>
    </w:p>
    <w:p>
      <w:pPr>
        <w:numPr>
          <w:ilvl w:val="0"/>
          <w:numId w:val="1001"/>
        </w:numPr>
        <w:pStyle w:val="Compact"/>
      </w:pPr>
      <w:r>
        <w:t xml:space="preserve">- UCSF Health. (2024). *Innovation in Surgical Care at the University of California, San Francisco*.</w:t>
      </w:r>
    </w:p>
    <w:p>
      <w:pPr>
        <w:numPr>
          <w:ilvl w:val="0"/>
          <w:numId w:val="1001"/>
        </w:numPr>
        <w:pStyle w:val="Compact"/>
      </w:pPr>
      <w:r>
        <w:t xml:space="preserve">- Zuckerberg SF General Hospital. (2023). *Annual Report on Trauma and Emergency Surgical Services*.</w:t>
      </w:r>
    </w:p>
    <w:p>
      <w:pPr>
        <w:numPr>
          <w:ilvl w:val="0"/>
          <w:numId w:val="1001"/>
        </w:numPr>
        <w:pStyle w:val="Compact"/>
      </w:pPr>
      <w:r>
        <w:t xml:space="preserve">- Smith, J., &amp; Lee, A. (2022). "Cultural Competency in Urban Surgery: The San Francisco Model." *Journal of Urban Health*,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United States San Francisco</dc:title>
  <dc:creator/>
  <dc:language>en</dc:language>
  <cp:keywords/>
  <dcterms:created xsi:type="dcterms:W3CDTF">2026-07-30T09:49:54Z</dcterms:created>
  <dcterms:modified xsi:type="dcterms:W3CDTF">2026-07-30T09:49:54Z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