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Lyon</w:t>
      </w:r>
    </w:p>
    <w:bookmarkStart w:id="29" w:name="X8554980790cb649a3c320e59c9eb24425d2b6d2"/>
    <w:p>
      <w:pPr>
        <w:pStyle w:val="Heading1"/>
      </w:pPr>
      <w:r>
        <w:t xml:space="preserve">A Critical Analysis of the Pedagogy and Professional Identity of the Teacher Primary in France Lyon</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2023</w:t>
      </w:r>
      <w:r>
        <w:br/>
      </w:r>
      <w:r>
        <w:rPr>
          <w:bCs/>
          <w:b/>
        </w:rPr>
        <w:t xml:space="preserve">District:</w:t>
      </w:r>
      <w:r>
        <w:t xml:space="preserve"> </w:t>
      </w:r>
      <w:r>
        <w:t xml:space="preserve">Europe, Humanities &amp; Social Sciences</w:t>
      </w:r>
    </w:p>
    <w:p>
      <w:r>
        <w:pict>
          <v:rect style="width:0;height:1.5pt" o:hralign="center" o:hrstd="t" o:hr="t"/>
        </w:pict>
      </w:r>
    </w:p>
    <w:bookmarkStart w:id="20" w:name="i.-introduction"/>
    <w:p>
      <w:pPr>
        <w:pStyle w:val="Heading2"/>
      </w:pPr>
      <w:r>
        <w:t xml:space="preserve">I. Introduction</w:t>
      </w:r>
    </w:p>
    <w:p>
      <w:pPr>
        <w:pStyle w:val="FirstParagraph"/>
      </w:pPr>
      <w:r>
        <w:t xml:space="preserve">The educational landscape of France is a complex tapestry woven from national standards and local cultural realities. At the heart of this system lies the fundamental role of early childhood and primary education. This term paper seeks to critically examine the multifaceted position of the</w:t>
      </w:r>
      <w:r>
        <w:t xml:space="preserve"> </w:t>
      </w:r>
      <w:r>
        <w:rPr>
          <w:bCs/>
          <w:b/>
        </w:rPr>
        <w:t xml:space="preserve">Teacher Primary</w:t>
      </w:r>
      <w:r>
        <w:t xml:space="preserve">, specifically within the unique socio-educational context of</w:t>
      </w:r>
      <w:r>
        <w:t xml:space="preserve"> </w:t>
      </w:r>
      <w:r>
        <w:rPr>
          <w:bCs/>
          <w:b/>
        </w:rPr>
        <w:t xml:space="preserve">France Lyon</w:t>
      </w:r>
      <w:r>
        <w:t xml:space="preserve">. While national curricula provide a uniform framework, the implementation in one of France’s largest and most culturally diverse metropolitan areas presents distinct challenges and opportunities. The objective of this analysis is to explore how a</w:t>
      </w:r>
      <w:r>
        <w:t xml:space="preserve"> </w:t>
      </w:r>
      <w:r>
        <w:rPr>
          <w:bCs/>
          <w:b/>
        </w:rPr>
        <w:t xml:space="preserve">Teacher Primary</w:t>
      </w:r>
      <w:r>
        <w:t xml:space="preserve"> </w:t>
      </w:r>
      <w:r>
        <w:t xml:space="preserve">navigates the dual pressures of academic rigor mandated by the French Ministry of National Education and the socio-cultural specificities inherent to</w:t>
      </w:r>
      <w:r>
        <w:t xml:space="preserve"> </w:t>
      </w:r>
      <w:r>
        <w:rPr>
          <w:bCs/>
          <w:b/>
        </w:rPr>
        <w:t xml:space="preserve">France Lyon</w:t>
      </w:r>
      <w:r>
        <w:t xml:space="preserve">.</w:t>
      </w:r>
    </w:p>
    <w:p>
      <w:pPr>
        <w:pStyle w:val="BodyText"/>
      </w:pPr>
      <w:r>
        <w:t xml:space="preserve">Lyon, historically known as a hub of silk manufacturing, printing, and later, gastronomy and digital innovation, serves as a microcosm for modern French societal dynamics. It is a city characterized by significant demographic diversity and economic disparity between arrondissements. Consequently, the role of the</w:t>
      </w:r>
      <w:r>
        <w:t xml:space="preserve"> </w:t>
      </w:r>
      <w:r>
        <w:rPr>
          <w:bCs/>
          <w:b/>
        </w:rPr>
        <w:t xml:space="preserve">Teacher Primary</w:t>
      </w:r>
      <w:r>
        <w:t xml:space="preserve"> </w:t>
      </w:r>
      <w:r>
        <w:t xml:space="preserve">in this region extends far beyond simple instruction; it involves social integration, cultural mediation, and pedagogical adaptation. This paper will argue that effective teaching in</w:t>
      </w:r>
      <w:r>
        <w:t xml:space="preserve"> </w:t>
      </w:r>
      <w:r>
        <w:rPr>
          <w:bCs/>
          <w:b/>
        </w:rPr>
        <w:t xml:space="preserve">France Lyon</w:t>
      </w:r>
      <w:r>
        <w:t xml:space="preserve"> </w:t>
      </w:r>
      <w:r>
        <w:t xml:space="preserve">requires a hybrid professional identity that balances rigid national expectations with flexible local engagement strategies.</w:t>
      </w:r>
    </w:p>
    <w:bookmarkEnd w:id="20"/>
    <w:bookmarkStart w:id="21" w:name="X5fb7630cd4a42684fe1894423e022fef2dce867"/>
    <w:p>
      <w:pPr>
        <w:pStyle w:val="Heading2"/>
      </w:pPr>
      <w:r>
        <w:t xml:space="preserve">II. The National Framework: Mandates of the Teacher Primary</w:t>
      </w:r>
    </w:p>
    <w:p>
      <w:pPr>
        <w:pStyle w:val="FirstParagraph"/>
      </w:pPr>
      <w:r>
        <w:t xml:space="preserve">To understand the specific dynamics in Lyon, one must first appreciate the overarching structure governing all educators in France. The title of "Instituteur des écoles élémentaires," commonly referred to as a</w:t>
      </w:r>
      <w:r>
        <w:t xml:space="preserve"> </w:t>
      </w:r>
      <w:r>
        <w:rPr>
          <w:bCs/>
          <w:b/>
        </w:rPr>
        <w:t xml:space="preserve">Teacher Primary</w:t>
      </w:r>
      <w:r>
        <w:t xml:space="preserve">, is attained through rigorous competitive examinations known as the CAPES or CRPE (Concours de Recrutement de Professeurs des Écoles). These candidates are expected to master a broad spectrum of subjects, including mathematics, French language arts, science, and history-geography.</w:t>
      </w:r>
    </w:p>
    <w:p>
      <w:pPr>
        <w:pStyle w:val="BodyText"/>
      </w:pPr>
      <w:r>
        <w:t xml:space="preserve">The national curriculum in France emphasizes core competencies known as the "Socle Commun de Connaissances, de Compétences et de Culture." For a</w:t>
      </w:r>
      <w:r>
        <w:t xml:space="preserve"> </w:t>
      </w:r>
      <w:r>
        <w:rPr>
          <w:bCs/>
          <w:b/>
        </w:rPr>
        <w:t xml:space="preserve">Teacher Primary</w:t>
      </w:r>
      <w:r>
        <w:t xml:space="preserve">, this means a heavy emphasis on literacy and numeracy from the earliest grades. The pedagogical approach is traditionally structured, with clear progression milestones. However, this standardized approach often clashes with the heterogeneous nature of classroom compositions in major urban centers.</w:t>
      </w:r>
    </w:p>
    <w:bookmarkEnd w:id="21"/>
    <w:bookmarkStart w:id="24" w:name="Xcd058e0cbfdc2000ad6d60d543708bfe9ad3ff3"/>
    <w:p>
      <w:pPr>
        <w:pStyle w:val="Heading2"/>
      </w:pPr>
      <w:r>
        <w:t xml:space="preserve">III. The Lyon Context: Socio-Cultural Specifics</w:t>
      </w:r>
    </w:p>
    <w:p>
      <w:pPr>
        <w:pStyle w:val="FirstParagraph"/>
      </w:pPr>
      <w:r>
        <w:rPr>
          <w:bCs/>
          <w:b/>
        </w:rPr>
        <w:t xml:space="preserve">France Lyon</w:t>
      </w:r>
      <w:r>
        <w:t xml:space="preserve"> </w:t>
      </w:r>
      <w:r>
        <w:t xml:space="preserve">presents a distinct environment for educators. Unlike rural schools or smaller towns, the primary schools in Lyon are often located in highly mixed neighborhoods. From the affluent 6th arrondissement to the working-class districts of Villeurbanne (which borders and is integrated into the greater Lyon metro area) and Vaulx-en-Velin, the student body reflects a wide array of socioeconomic statuses.</w:t>
      </w:r>
    </w:p>
    <w:bookmarkStart w:id="22" w:name="a.-linguistic-diversity"/>
    <w:p>
      <w:pPr>
        <w:pStyle w:val="Heading3"/>
      </w:pPr>
      <w:r>
        <w:t xml:space="preserve">A. Linguistic Diversity</w:t>
      </w:r>
    </w:p>
    <w:p>
      <w:pPr>
        <w:pStyle w:val="FirstParagraph"/>
      </w:pPr>
      <w:r>
        <w:t xml:space="preserve">A significant challenge for the</w:t>
      </w:r>
      <w:r>
        <w:t xml:space="preserve"> </w:t>
      </w:r>
      <w:r>
        <w:rPr>
          <w:bCs/>
          <w:b/>
        </w:rPr>
        <w:t xml:space="preserve">Teacher Primary</w:t>
      </w:r>
      <w:r>
        <w:t xml:space="preserve"> </w:t>
      </w:r>
      <w:r>
        <w:t xml:space="preserve">in this region is linguistic diversity. Many students arrive at school with varying levels of proficiency in Standard French, while speaking other languages at home, including Arabic variants, Turkish, or various African dialects. The role of the teacher extends to being a facilitator of linguistic integration. This requires specific strategies to ensure that language barriers do not hinder access to the core curriculum mandated nationally.</w:t>
      </w:r>
    </w:p>
    <w:bookmarkEnd w:id="22"/>
    <w:bookmarkStart w:id="23" w:name="b.-social-cohesion-and-inequality"/>
    <w:p>
      <w:pPr>
        <w:pStyle w:val="Heading3"/>
      </w:pPr>
      <w:r>
        <w:t xml:space="preserve">B. Social Cohesion and Inequality</w:t>
      </w:r>
    </w:p>
    <w:p>
      <w:pPr>
        <w:pStyle w:val="FirstParagraph"/>
      </w:pPr>
      <w:r>
        <w:t xml:space="preserve">Educational inequality is pronounced in metropolitan areas like Lyon. The</w:t>
      </w:r>
      <w:r>
        <w:t xml:space="preserve"> </w:t>
      </w:r>
      <w:r>
        <w:rPr>
          <w:bCs/>
          <w:b/>
        </w:rPr>
        <w:t xml:space="preserve">Teacher Primary</w:t>
      </w:r>
      <w:r>
        <w:t xml:space="preserve"> </w:t>
      </w:r>
      <w:r>
        <w:t xml:space="preserve">often acts as a first line of defense against social exclusion. In many schools, teachers are required to engage with families who may have limited trust in institutional authorities due to historical or socioeconomic reasons. Therefore, the professional identity of the teacher includes elements of community liaison and social support, responsibilities that are less emphasized in rural postings.</w:t>
      </w:r>
    </w:p>
    <w:bookmarkEnd w:id="23"/>
    <w:bookmarkEnd w:id="24"/>
    <w:bookmarkStart w:id="25" w:name="X439411f6540a92656fb03ace68e4b9cc3986aca"/>
    <w:p>
      <w:pPr>
        <w:pStyle w:val="Heading2"/>
      </w:pPr>
      <w:r>
        <w:t xml:space="preserve">IV. Pedagogical Adaptations and Challenges</w:t>
      </w:r>
    </w:p>
    <w:p>
      <w:pPr>
        <w:pStyle w:val="FirstParagraph"/>
      </w:pPr>
      <w:r>
        <w:t xml:space="preserve">In response to these local demands, teachers in</w:t>
      </w:r>
      <w:r>
        <w:t xml:space="preserve"> </w:t>
      </w:r>
      <w:r>
        <w:rPr>
          <w:bCs/>
          <w:b/>
        </w:rPr>
        <w:t xml:space="preserve">France Lyon</w:t>
      </w:r>
      <w:r>
        <w:t xml:space="preserve"> </w:t>
      </w:r>
      <w:r>
        <w:t xml:space="preserve">often adopt pedagogical adaptations that go beyond the standard national toolkit. Project-based learning is frequently utilized to engage students with diverse backgrounds by connecting curriculum content to real-world local issues, such as urban ecology or local history.</w:t>
      </w:r>
    </w:p>
    <w:p>
      <w:pPr>
        <w:pStyle w:val="BodyText"/>
      </w:pPr>
      <w:r>
        <w:t xml:space="preserve">Furthermore, collaboration among staff is critical. In Lyon, many schools participate in "Educational Priority Networks" (Réseaux d’Éducation Prioritaire). Within these networks,</w:t>
      </w:r>
      <w:r>
        <w:t xml:space="preserve"> </w:t>
      </w:r>
      <w:r>
        <w:rPr>
          <w:bCs/>
          <w:b/>
        </w:rPr>
        <w:t xml:space="preserve">Teacher Primary</w:t>
      </w:r>
      <w:r>
        <w:t xml:space="preserve"> </w:t>
      </w:r>
      <w:r>
        <w:t xml:space="preserve">professionals engage in continuous professional development tailored to urban challenges. This includes training in intercultural communication and managing classrooms with high behavioral complexity.</w:t>
      </w:r>
    </w:p>
    <w:bookmarkEnd w:id="25"/>
    <w:bookmarkStart w:id="26" w:name="v.-the-emotional-and-professional-burden"/>
    <w:p>
      <w:pPr>
        <w:pStyle w:val="Heading2"/>
      </w:pPr>
      <w:r>
        <w:t xml:space="preserve">V. The Emotional and Professional Burden</w:t>
      </w:r>
    </w:p>
    <w:p>
      <w:pPr>
        <w:pStyle w:val="FirstParagraph"/>
      </w:pPr>
      <w:r>
        <w:t xml:space="preserve">The role of the</w:t>
      </w:r>
      <w:r>
        <w:t xml:space="preserve"> </w:t>
      </w:r>
      <w:r>
        <w:rPr>
          <w:bCs/>
          <w:b/>
        </w:rPr>
        <w:t xml:space="preserve">Teacher Primary</w:t>
      </w:r>
      <w:r>
        <w:t xml:space="preserve"> </w:t>
      </w:r>
      <w:r>
        <w:t xml:space="preserve">is not without its significant stresses. In the context of</w:t>
      </w:r>
      <w:r>
        <w:t xml:space="preserve"> </w:t>
      </w:r>
      <w:r>
        <w:rPr>
          <w:bCs/>
          <w:b/>
        </w:rPr>
        <w:t xml:space="preserve">France Lyon</w:t>
      </w:r>
      <w:r>
        <w:t xml:space="preserve">, teachers often report higher levels of burnout compared to their rural counterparts due to administrative burdens, large class sizes, and complex behavioral issues. The expectation for teachers to perform social work alongside educational duties can lead to role ambiguity. However, it also fosters a strong sense of professional community among educators in the region who share these specific struggles.</w:t>
      </w:r>
    </w:p>
    <w:bookmarkEnd w:id="26"/>
    <w:bookmarkStart w:id="27" w:name="vi.-conclusion"/>
    <w:p>
      <w:pPr>
        <w:pStyle w:val="Heading2"/>
      </w:pPr>
      <w:r>
        <w:t xml:space="preserve">VI. Conclusion</w:t>
      </w:r>
    </w:p>
    <w:p>
      <w:pPr>
        <w:pStyle w:val="FirstParagraph"/>
      </w:pPr>
      <w:r>
        <w:t xml:space="preserve">In conclusion, the position of the</w:t>
      </w:r>
      <w:r>
        <w:t xml:space="preserve"> </w:t>
      </w:r>
      <w:r>
        <w:rPr>
          <w:bCs/>
          <w:b/>
        </w:rPr>
        <w:t xml:space="preserve">Teacher Primary</w:t>
      </w:r>
      <w:r>
        <w:t xml:space="preserve"> </w:t>
      </w:r>
      <w:r>
        <w:t xml:space="preserve">in</w:t>
      </w:r>
      <w:r>
        <w:t xml:space="preserve"> </w:t>
      </w:r>
      <w:r>
        <w:rPr>
          <w:bCs/>
          <w:b/>
        </w:rPr>
        <w:t xml:space="preserve">France Lyon</w:t>
      </w:r>
      <w:r>
        <w:t xml:space="preserve"> </w:t>
      </w:r>
      <w:r>
        <w:t xml:space="preserve">is defined by a dynamic tension between national uniformity and local particularity. While the French Republic demands a standardized level of academic achievement across all territories, the reality on the ground in Lyon necessitates a flexible, empathetic, and socially engaged approach to teaching. The effective teacher in this region is not merely an instructor of basic skills but also a mediator of culture, language, and social cohesion.</w:t>
      </w:r>
    </w:p>
    <w:p>
      <w:pPr>
        <w:pStyle w:val="BodyText"/>
      </w:pPr>
      <w:r>
        <w:t xml:space="preserve">Future research should focus on longitudinal studies regarding the impact of these localized pedagogical strategies on student outcomes. Understanding how the specific context of</w:t>
      </w:r>
      <w:r>
        <w:t xml:space="preserve"> </w:t>
      </w:r>
      <w:r>
        <w:rPr>
          <w:bCs/>
          <w:b/>
        </w:rPr>
        <w:t xml:space="preserve">France Lyon</w:t>
      </w:r>
      <w:r>
        <w:t xml:space="preserve"> </w:t>
      </w:r>
      <w:r>
        <w:t xml:space="preserve">shapes the practice and identity of the</w:t>
      </w:r>
      <w:r>
        <w:t xml:space="preserve"> </w:t>
      </w:r>
      <w:r>
        <w:rPr>
          <w:bCs/>
          <w:b/>
        </w:rPr>
        <w:t xml:space="preserve">Teacher Primary</w:t>
      </w:r>
      <w:r>
        <w:t xml:space="preserve"> </w:t>
      </w:r>
      <w:r>
        <w:t xml:space="preserve">is essential for developing better support systems, training programs, and policies that respect both national educational goals and local community needs.</w:t>
      </w:r>
    </w:p>
    <w:p>
      <w:r>
        <w:pict>
          <v:rect style="width:0;height:1.5pt" o:hralign="center" o:hrstd="t" o:hr="t"/>
        </w:pict>
      </w:r>
    </w:p>
    <w:bookmarkEnd w:id="27"/>
    <w:bookmarkStart w:id="28" w:name="vii.-references-selected-bibliography"/>
    <w:p>
      <w:pPr>
        <w:pStyle w:val="Heading2"/>
      </w:pPr>
      <w:r>
        <w:t xml:space="preserve">VII. References (Selected Bibliography)</w:t>
      </w:r>
    </w:p>
    <w:p>
      <w:pPr>
        <w:numPr>
          <w:ilvl w:val="0"/>
          <w:numId w:val="1001"/>
        </w:numPr>
        <w:pStyle w:val="Compact"/>
      </w:pPr>
      <w:r>
        <w:t xml:space="preserve">Ministère de l'Éducation Nationale. (2023). *Bulletin Officiel des Programmes d'Enseignement Primaire*. Paris.</w:t>
      </w:r>
    </w:p>
    <w:p>
      <w:pPr>
        <w:numPr>
          <w:ilvl w:val="0"/>
          <w:numId w:val="1001"/>
        </w:numPr>
        <w:pStyle w:val="Compact"/>
      </w:pPr>
      <w:r>
        <w:t xml:space="preserve">Bourdieu, P., &amp; Passeron, J.-C. (1970). *Reproduction in Education, Society and Culture*. Sage Publications.</w:t>
      </w:r>
    </w:p>
    <w:p>
      <w:pPr>
        <w:numPr>
          <w:ilvl w:val="0"/>
          <w:numId w:val="1001"/>
        </w:numPr>
        <w:pStyle w:val="Compact"/>
      </w:pPr>
      <w:r>
        <w:t xml:space="preserve">Halté, J.-F. (2015). *Les Savoirs des Enseignants: Une Recherche sur le Métier d'Enseigner*. PUF.</w:t>
      </w:r>
    </w:p>
    <w:p>
      <w:pPr>
        <w:numPr>
          <w:ilvl w:val="0"/>
          <w:numId w:val="1001"/>
        </w:numPr>
        <w:pStyle w:val="Compact"/>
      </w:pPr>
      <w:r>
        <w:t xml:space="preserve">Mairie de Lyon. (2022). *Rapport Annuel sur l'État de l'École à Lyon*. Ville de Lyon.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Teacher Primary in France Lyon</dc:title>
  <dc:creator/>
  <dc:language>en</dc:language>
  <cp:keywords/>
  <dcterms:created xsi:type="dcterms:W3CDTF">2026-07-29T18:19:02Z</dcterms:created>
  <dcterms:modified xsi:type="dcterms:W3CDTF">2026-07-29T18:19:02Z</dcterms:modified>
</cp:coreProperties>
</file>

<file path=docProps/custom.xml><?xml version="1.0" encoding="utf-8"?>
<Properties xmlns="http://schemas.openxmlformats.org/officeDocument/2006/custom-properties" xmlns:vt="http://schemas.openxmlformats.org/officeDocument/2006/docPropsVTypes"/>
</file>