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Teachers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4640fdbc8e13d1501b39d753af88a0627d390ab"/>
    <w:p>
      <w:pPr>
        <w:pStyle w:val="Heading1"/>
      </w:pPr>
      <w:r>
        <w:t xml:space="preserve">The Professional Identity and Pedagogical Challenges of the Primary School Teacher in Russia, Moscow</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r>
        <w:br/>
      </w:r>
    </w:p>
    <w:p>
      <w:pPr>
        <w:pStyle w:val="BodyText"/>
      </w:pPr>
      <w:r>
        <w:t xml:space="preserve">Subject:</w:t>
      </w:r>
    </w:p>
    <w:p>
      <w:pPr>
        <w:pStyle w:val="BodyText"/>
      </w:pPr>
      <w:r>
        <w:rPr>
          <w:iCs/>
          <w:i/>
        </w:rPr>
        <w:t xml:space="preserve">Educational Studies and Regional Pedagogy</w:t>
      </w:r>
    </w:p>
    <w:p>
      <w:r>
        <w:pict>
          <v:rect style="width:0;height:1.5pt" o:hralign="center" o:hrstd="t" o:hr="t"/>
        </w:pict>
      </w:r>
    </w:p>
    <w:bookmarkEnd w:id="20"/>
    <w:bookmarkStart w:id="28" w:name="Xa6de6e442a9f4966c1d8226a90fc00baf899920"/>
    <w:p>
      <w:pPr>
        <w:pStyle w:val="Heading1"/>
      </w:pPr>
      <w:r>
        <w:t xml:space="preserve">The Professional Identity and Pedagogical Challenges of the Primary School Teacher in Russia, Moscow</w:t>
      </w:r>
    </w:p>
    <w:p>
      <w:pPr>
        <w:pStyle w:val="FirstParagraph"/>
      </w:pPr>
      <w:r>
        <w:t xml:space="preserve">This term paper explores the critical role of primary education within the Russian federal system, with a specific focus on urban contexts such as</w:t>
      </w:r>
      <w:r>
        <w:t xml:space="preserve"> </w:t>
      </w:r>
      <w:r>
        <w:rPr>
          <w:bCs/>
          <w:b/>
        </w:rPr>
        <w:t xml:space="preserve">Russia Moscow</w:t>
      </w:r>
      <w:r>
        <w:t xml:space="preserve">. It examines how historical traditions have evolved into modern pedagogical standards for</w:t>
      </w:r>
      <w:r>
        <w:t xml:space="preserve"> </w:t>
      </w:r>
      <w:r>
        <w:rPr>
          <w:iCs/>
          <w:i/>
        </w:rPr>
        <w:t xml:space="preserve">Teacher Primary</w:t>
      </w:r>
      <w:r>
        <w:t xml:space="preserve"> </w:t>
      </w:r>
      <w:r>
        <w:t xml:space="preserve">educators. The analysis highlights the unique sociocultural expectations placed upon these educators and discusses current challenges facing primary education in the capital city.</w:t>
      </w:r>
    </w:p>
    <w:bookmarkStart w:id="21" w:name="X84f6b0788db62dded9f1a2590593a4c595f6c73"/>
    <w:p>
      <w:pPr>
        <w:pStyle w:val="Heading2"/>
      </w:pPr>
      <w:r>
        <w:t xml:space="preserve">I. Introduction to Primary Education in Russia, Moscow</w:t>
      </w:r>
    </w:p>
    <w:p>
      <w:pPr>
        <w:pStyle w:val="FirstParagraph"/>
      </w:pPr>
      <w:r>
        <w:t xml:space="preserve">In Russia, primary education (grades 1 through 4) serves as the foundational stage of general education. It is compulsory for all children and focuses on acquiring basic literacy, numeracy, and socialization skills. In</w:t>
      </w:r>
      <w:r>
        <w:t xml:space="preserve"> </w:t>
      </w:r>
      <w:r>
        <w:rPr>
          <w:bCs/>
          <w:b/>
        </w:rPr>
        <w:t xml:space="preserve">Russia Moscow</w:t>
      </w:r>
      <w:r>
        <w:t xml:space="preserve">, the educational landscape is characterized by high density, diverse student populations—including migrant families from other regions and countries—and a strong emphasis on academic excellence.</w:t>
      </w:r>
    </w:p>
    <w:p>
      <w:pPr>
        <w:pStyle w:val="BodyText"/>
      </w:pPr>
      <w:r>
        <w:t xml:space="preserve">The role of the</w:t>
      </w:r>
      <w:r>
        <w:t xml:space="preserve"> </w:t>
      </w:r>
      <w:r>
        <w:rPr>
          <w:iCs/>
          <w:i/>
        </w:rPr>
        <w:t xml:space="preserve">Teacher Primary</w:t>
      </w:r>
      <w:r>
        <w:t xml:space="preserve"> </w:t>
      </w:r>
      <w:r>
        <w:t xml:space="preserve">is distinct in Russia compared to Western systems. In many Western jurisdictions, primary schools employ generalists who teach multiple subjects. In contrast, the traditional Russian model often features a single class teacher (klassesny rukovoditel) who teaches most core subjects (Russian language and mathematics) for all four years of primary school, while specialists handle art, music, and physical education. This continuity fosters deep bonds between the</w:t>
      </w:r>
      <w:r>
        <w:t xml:space="preserve"> </w:t>
      </w:r>
      <w:r>
        <w:rPr>
          <w:iCs/>
          <w:i/>
        </w:rPr>
        <w:t xml:space="preserve">Teacher Primary</w:t>
      </w:r>
      <w:r>
        <w:t xml:space="preserve">, the student, and their parents.</w:t>
      </w:r>
    </w:p>
    <w:bookmarkEnd w:id="21"/>
    <w:bookmarkStart w:id="22" w:name="X94e12236a9c6ad1fb30a32bfa10fe32c081b8a8"/>
    <w:p>
      <w:pPr>
        <w:pStyle w:val="Heading2"/>
      </w:pPr>
      <w:r>
        <w:t xml:space="preserve">II. Historical Context and Evolution of the Teacher's Role in Russia</w:t>
      </w:r>
    </w:p>
    <w:p>
      <w:pPr>
        <w:pStyle w:val="FirstParagraph"/>
      </w:pPr>
      <w:r>
        <w:t xml:space="preserve">The concept of the teacher in Russia has historically carried significant social weight. During the Soviet era, teachers were viewed as moral guides and state agents responsible for shaping "Soviet man." While political ideology has been removed from modern curricula, the expectation for teachers to act as mentors and caregivers persists.</w:t>
      </w:r>
    </w:p>
    <w:p>
      <w:pPr>
        <w:pStyle w:val="BodyText"/>
      </w:pPr>
      <w:r>
        <w:t xml:space="preserve">In</w:t>
      </w:r>
      <w:r>
        <w:t xml:space="preserve"> </w:t>
      </w:r>
      <w:r>
        <w:rPr>
          <w:bCs/>
          <w:b/>
        </w:rPr>
        <w:t xml:space="preserve">Russia Moscow</w:t>
      </w:r>
      <w:r>
        <w:t xml:space="preserve">, this legacy combines with rapid modernization. The introduction of the Federal State Educational Standards (FGOS) has shifted the focus from rote memorization to competency-based learning. For a</w:t>
      </w:r>
      <w:r>
        <w:t xml:space="preserve"> </w:t>
      </w:r>
      <w:r>
        <w:rPr>
          <w:iCs/>
          <w:i/>
        </w:rPr>
        <w:t xml:space="preserve">Teacher Primary</w:t>
      </w:r>
      <w:r>
        <w:t xml:space="preserve">, this means adapting pedagogical methods to encourage critical thinking and digital literacy while maintaining high academic rigor.</w:t>
      </w:r>
    </w:p>
    <w:bookmarkEnd w:id="22"/>
    <w:bookmarkStart w:id="23" w:name="X0e28e09aff40fc4beb4cbbcd44e49341fe2aa93"/>
    <w:p>
      <w:pPr>
        <w:pStyle w:val="Heading2"/>
      </w:pPr>
      <w:r>
        <w:t xml:space="preserve">III. Key Responsibilities and Competencies of a Teacher Primary</w:t>
      </w:r>
    </w:p>
    <w:p>
      <w:pPr>
        <w:pStyle w:val="FirstParagraph"/>
      </w:pPr>
      <w:r>
        <w:t xml:space="preserve">To succeed in the competitive environment of</w:t>
      </w:r>
      <w:r>
        <w:t xml:space="preserve"> </w:t>
      </w:r>
      <w:r>
        <w:rPr>
          <w:bCs/>
          <w:b/>
        </w:rPr>
        <w:t xml:space="preserve">Russia Moscow</w:t>
      </w:r>
      <w:r>
        <w:t xml:space="preserve">, a</w:t>
      </w:r>
      <w:r>
        <w:t xml:space="preserve"> </w:t>
      </w:r>
      <w:r>
        <w:rPr>
          <w:iCs/>
          <w:i/>
        </w:rPr>
        <w:t xml:space="preserve">Teacher Primary</w:t>
      </w:r>
      <w:r>
        <w:t xml:space="preserve"> </w:t>
      </w:r>
      <w:r>
        <w:t xml:space="preserve">must possess a diverse set of competencies:</w:t>
      </w:r>
    </w:p>
    <w:p>
      <w:pPr>
        <w:numPr>
          <w:ilvl w:val="0"/>
          <w:numId w:val="1001"/>
        </w:numPr>
        <w:pStyle w:val="Compact"/>
      </w:pPr>
      <w:r>
        <w:rPr>
          <w:bCs/>
          <w:b/>
        </w:rPr>
        <w:t xml:space="preserve">Pedagogical Mastery:</w:t>
      </w:r>
      <w:r>
        <w:t xml:space="preserve"> </w:t>
      </w:r>
      <w:r>
        <w:t xml:space="preserve">Proficiency in modern teaching methodologies, including differentiated instruction to address varied learning speeds within a classroom.</w:t>
      </w:r>
    </w:p>
    <w:p>
      <w:pPr>
        <w:numPr>
          <w:ilvl w:val="0"/>
          <w:numId w:val="1001"/>
        </w:numPr>
        <w:pStyle w:val="Compact"/>
      </w:pPr>
      <w:r>
        <w:t xml:space="preserve">Digital Literacy: The ability to integrate Information and Communication Technologies (ICT) into lessons, which is increasingly mandated by Moscow's advanced educational infrastructure.</w:t>
      </w:r>
    </w:p>
    <w:p>
      <w:pPr>
        <w:numPr>
          <w:ilvl w:val="0"/>
          <w:numId w:val="1001"/>
        </w:numPr>
        <w:pStyle w:val="Compact"/>
      </w:pPr>
      <w:r>
        <w:rPr>
          <w:bCs/>
          <w:b/>
        </w:rPr>
        <w:t xml:space="preserve">Psychological Sensitivity:</w:t>
      </w:r>
      <w:r>
        <w:t xml:space="preserve"> </w:t>
      </w:r>
      <w:r>
        <w:t xml:space="preserve">Primary students are in a critical developmental stage. A</w:t>
      </w:r>
      <w:r>
        <w:t xml:space="preserve"> </w:t>
      </w:r>
      <w:r>
        <w:rPr>
          <w:iCs/>
          <w:i/>
        </w:rPr>
        <w:t xml:space="preserve">Teacher Primary</w:t>
      </w:r>
      <w:r>
        <w:t xml:space="preserve"> </w:t>
      </w:r>
      <w:r>
        <w:t xml:space="preserve">must identify early signs of learning difficulties or psychological distress and collaborate with school psychologists.</w:t>
      </w:r>
    </w:p>
    <w:p>
      <w:pPr>
        <w:numPr>
          <w:ilvl w:val="0"/>
          <w:numId w:val="1001"/>
        </w:numPr>
        <w:pStyle w:val="Compact"/>
      </w:pPr>
      <w:r>
        <w:rPr>
          <w:bCs/>
          <w:b/>
        </w:rPr>
        <w:t xml:space="preserve">Parental Engagement:</w:t>
      </w:r>
      <w:r>
        <w:t xml:space="preserve">In Moscow, parental involvement in education is extremely high. Teachers often face intense scrutiny from parents regarding academic progress. Effective communication skills are essential to manage these relationships constructively.</w:t>
      </w:r>
    </w:p>
    <w:bookmarkEnd w:id="23"/>
    <w:bookmarkStart w:id="24" w:name="Xe6fa9e7636dc4adec20ee4b3cc8b392325572ea"/>
    <w:p>
      <w:pPr>
        <w:pStyle w:val="Heading2"/>
      </w:pPr>
      <w:r>
        <w:t xml:space="preserve">IV. Challenges Facing Primary Education in Russia Moscow</w:t>
      </w:r>
    </w:p>
    <w:p>
      <w:pPr>
        <w:pStyle w:val="FirstParagraph"/>
      </w:pPr>
      <w:r>
        <w:t xml:space="preserve">The urban context of</w:t>
      </w:r>
      <w:r>
        <w:t xml:space="preserve"> </w:t>
      </w:r>
      <w:r>
        <w:rPr>
          <w:bCs/>
          <w:b/>
        </w:rPr>
        <w:t xml:space="preserve">Russia Moscow</w:t>
      </w:r>
      <w:r>
        <w:t xml:space="preserve"> </w:t>
      </w:r>
      <w:r>
        <w:t xml:space="preserve">presents specific challenges for primary education:</w:t>
      </w:r>
    </w:p>
    <w:p>
      <w:pPr>
        <w:numPr>
          <w:ilvl w:val="0"/>
          <w:numId w:val="1002"/>
        </w:numPr>
        <w:pStyle w:val="Compact"/>
      </w:pPr>
      <w:r>
        <w:t xml:space="preserve">Large Class Sizes: Despite efforts to reduce them, many public schools in central districts still face overcrowding, making individualized attention difficult for the</w:t>
      </w:r>
      <w:r>
        <w:t xml:space="preserve"> </w:t>
      </w:r>
      <w:r>
        <w:rPr>
          <w:iCs/>
          <w:i/>
        </w:rPr>
        <w:t xml:space="preserve">Teacher Primary</w:t>
      </w:r>
      <w:r>
        <w:t xml:space="preserve">.</w:t>
      </w:r>
    </w:p>
    <w:p>
      <w:pPr>
        <w:numPr>
          <w:ilvl w:val="0"/>
          <w:numId w:val="1002"/>
        </w:numPr>
        <w:pStyle w:val="Compact"/>
      </w:pPr>
      <w:r>
        <w:t xml:space="preserve">Diversity and Inclusion: Moscow is a melting pot of cultures. Teachers must be adept at integrating children from diverse linguistic and cultural backgrounds, including those with limited proficiency in Russian.</w:t>
      </w:r>
    </w:p>
    <w:bookmarkEnd w:id="24"/>
    <w:bookmarkStart w:id="25" w:name="Xdcfb87572efa39b6cc3f25603c6a52fe604baba"/>
    <w:p>
      <w:pPr>
        <w:pStyle w:val="Heading2"/>
      </w:pPr>
      <w:r>
        <w:t xml:space="preserve">V. Future Directions and Professional Development</w:t>
      </w:r>
    </w:p>
    <w:p>
      <w:pPr>
        <w:pStyle w:val="FirstParagraph"/>
      </w:pPr>
      <w:r>
        <w:t xml:space="preserve">The future of primary education in</w:t>
      </w:r>
      <w:r>
        <w:t xml:space="preserve"> </w:t>
      </w:r>
      <w:r>
        <w:rPr>
          <w:bCs/>
          <w:b/>
        </w:rPr>
        <w:t xml:space="preserve">Russia Moscow</w:t>
      </w:r>
      <w:r>
        <w:t xml:space="preserve"> </w:t>
      </w:r>
      <w:r>
        <w:t xml:space="preserve">relies heavily on continuous professional development for</w:t>
      </w:r>
      <w:r>
        <w:t xml:space="preserve"> </w:t>
      </w:r>
      <w:r>
        <w:rPr>
          <w:iCs/>
          <w:i/>
        </w:rPr>
        <w:t xml:space="preserve">Teacher Primary</w:t>
      </w:r>
      <w:r>
        <w:t xml:space="preserve"> </w:t>
      </w:r>
      <w:r>
        <w:t xml:space="preserve">educators. Initiatives such as "Moscow Electronic School" provide digital resources, but human-centric skills remain irreplaceable.</w:t>
      </w:r>
    </w:p>
    <w:p>
      <w:pPr>
        <w:pStyle w:val="BodyText"/>
      </w:pPr>
      <w:r>
        <w:t xml:space="preserve">Policymakers are increasingly focusing on soft skills training for teachers, emphasizing emotional intelligence and adaptive teaching strategies. Furthermore, there is a growing emphasis on interdisciplinary approaches that connect primary education with early secondary education to ensure a smoother transition for students after grade 4.</w:t>
      </w:r>
    </w:p>
    <w:bookmarkEnd w:id="25"/>
    <w:bookmarkStart w:id="26" w:name="vi.-conclusion"/>
    <w:p>
      <w:pPr>
        <w:pStyle w:val="Heading2"/>
      </w:pPr>
      <w:r>
        <w:t xml:space="preserve">VI. Conclusion</w:t>
      </w:r>
    </w:p>
    <w:p>
      <w:pPr>
        <w:pStyle w:val="FirstParagraph"/>
      </w:pPr>
      <w:r>
        <w:t xml:space="preserve">The</w:t>
      </w:r>
      <w:r>
        <w:t xml:space="preserve"> </w:t>
      </w:r>
      <w:r>
        <w:rPr>
          <w:iCs/>
          <w:i/>
        </w:rPr>
        <w:t xml:space="preserve">Teacher Primary</w:t>
      </w:r>
      <w:r>
        <w:t xml:space="preserve"> </w:t>
      </w:r>
      <w:r>
        <w:t xml:space="preserve">in</w:t>
      </w:r>
      <w:r>
        <w:t xml:space="preserve"> </w:t>
      </w:r>
      <w:r>
        <w:rPr>
          <w:bCs/>
          <w:b/>
        </w:rPr>
        <w:t xml:space="preserve">Russia Moscow</w:t>
      </w:r>
      <w:r>
        <w:t xml:space="preserve"> </w:t>
      </w:r>
      <w:r>
        <w:t xml:space="preserve">occupies a pivotal position in the educational ecosystem. They are not merely instructors of basic skills but are crucial agents of socialization, cultural transmission, and psychological support. While facing challenges related to workload and diversity, these educators play an indispensable role in preparing the next generation for success.</w:t>
      </w:r>
    </w:p>
    <w:p>
      <w:pPr>
        <w:pStyle w:val="BodyText"/>
      </w:pPr>
      <w:r>
        <w:t xml:space="preserve">As</w:t>
      </w:r>
      <w:r>
        <w:t xml:space="preserve"> </w:t>
      </w:r>
      <w:r>
        <w:rPr>
          <w:bCs/>
          <w:b/>
        </w:rPr>
        <w:t xml:space="preserve">Russia Moscow</w:t>
      </w:r>
      <w:r>
        <w:t xml:space="preserve"> </w:t>
      </w:r>
      <w:r>
        <w:t xml:space="preserve">continues to modernize its educational framework, supporting primary teachers through reduced administrative burdens, enhanced training in digital tools, and improved working conditions will be essential. The quality of primary education ultimately determines the academic and social trajectory of Russian youth, making the professional development and well-being of these teachers a national priority.</w:t>
      </w:r>
    </w:p>
    <w:bookmarkEnd w:id="26"/>
    <w:bookmarkStart w:id="27" w:name="vii.-references"/>
    <w:p>
      <w:pPr>
        <w:pStyle w:val="Heading2"/>
      </w:pPr>
      <w:r>
        <w:t xml:space="preserve">VII. References</w:t>
      </w:r>
    </w:p>
    <w:p>
      <w:pPr>
        <w:numPr>
          <w:ilvl w:val="0"/>
          <w:numId w:val="1003"/>
        </w:numPr>
        <w:pStyle w:val="Compact"/>
      </w:pPr>
      <w:r>
        <w:t xml:space="preserve">Federal State Educational Standard (FGOS) for Primary General Education.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Primary Education Teachers in Russia, Moscow</dc:title>
  <dc:creator/>
  <dc:language>en</dc:language>
  <cp:keywords/>
  <dcterms:created xsi:type="dcterms:W3CDTF">2026-07-29T20:29:15Z</dcterms:created>
  <dcterms:modified xsi:type="dcterms:W3CDTF">2026-07-29T20:29:15Z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