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Secondary</w:t>
      </w:r>
      <w:r>
        <w:t xml:space="preserve"> </w:t>
      </w:r>
      <w:r>
        <w:t xml:space="preserve">Teacher</w:t>
      </w:r>
      <w:r>
        <w:t xml:space="preserve"> </w:t>
      </w:r>
      <w:r>
        <w:t xml:space="preserve">in</w:t>
      </w:r>
      <w:r>
        <w:t xml:space="preserve"> </w:t>
      </w:r>
      <w:r>
        <w:t xml:space="preserve">Australia</w:t>
      </w:r>
      <w:r>
        <w:t xml:space="preserve"> </w:t>
      </w:r>
      <w:r>
        <w:t xml:space="preserve">Melbourne</w:t>
      </w:r>
    </w:p>
    <w:bookmarkStart w:id="28" w:name="X54acc745248e29e9f096a7d93f2dbe28dea2ee3"/>
    <w:p>
      <w:pPr>
        <w:pStyle w:val="Heading1"/>
      </w:pPr>
      <w:r>
        <w:t xml:space="preserve">A Term Paper on the Professional Role of a Teacher Secondary Educator in Australia Melbourne</w:t>
      </w:r>
    </w:p>
    <w:p>
      <w:pPr>
        <w:pStyle w:val="FirstParagraph"/>
      </w:pPr>
      <w:r>
        <w:t xml:space="preserve">Submitted as part of the requirements for Educational Studies</w:t>
      </w:r>
      <w:r>
        <w:br/>
      </w:r>
      <w:r>
        <w:t xml:space="preserve">Melbourne, Australia | 2024</w:t>
      </w:r>
    </w:p>
    <w:p>
      <w:pPr>
        <w:pStyle w:val="BodyText"/>
      </w:pPr>
      <w:r>
        <w:br/>
      </w:r>
      <w:r>
        <w:br/>
      </w:r>
    </w:p>
    <w:bookmarkStart w:id="20" w:name="abstract"/>
    <w:p>
      <w:pPr>
        <w:pStyle w:val="Heading2"/>
      </w:pPr>
      <w:r>
        <w:t xml:space="preserve">Abstract</w:t>
      </w:r>
    </w:p>
    <w:p>
      <w:pPr>
        <w:pStyle w:val="FirstParagraph"/>
      </w:pPr>
      <w:r>
        <w:t xml:space="preserve">The educational landscape in contemporary society is undergoing a profound transformation, driven by rapid technological advancement, shifting demographic patterns, and an increasing emphasis on holistic student development. Within this dynamic context the role of the teacher has evolved significantly beyond traditional instruction into multifaceted professional leadership This Term Paper explores the complexities of being a Teacher Secondary in Australia Melbourne examining pedagogical strategies cultural competency assessment standards and regulatory frameworks that define modern secondary education.</w:t>
      </w:r>
    </w:p>
    <w:p>
      <w:pPr>
        <w:pStyle w:val="BodyText"/>
      </w:pPr>
      <w:r>
        <w:br/>
      </w:r>
    </w:p>
    <w:bookmarkEnd w:id="20"/>
    <w:bookmarkStart w:id="21" w:name="introduction"/>
    <w:p>
      <w:pPr>
        <w:pStyle w:val="Heading2"/>
      </w:pPr>
      <w:r>
        <w:t xml:space="preserve">Introduction</w:t>
      </w:r>
    </w:p>
    <w:p>
      <w:pPr>
        <w:pStyle w:val="FirstParagraph"/>
      </w:pPr>
      <w:r>
        <w:t xml:space="preserve">Melbourne consistently ranks among the most liveable cities globally due its robust infrastructure including world class education system However this reputation is underpinned by dedicated professionals who form backbone of society namely educators Specifically within Melbourne Victoria a Teacher Secondary serves not merely as conveyors knowledge but facilitators critical thinkers prepared for tertiary study vocational pathways or workforce participation. The demands placed upon individuals holding these positions are substantial requiring extensive training ethical adherence cultural sensitivity and adaptability particularly given multicultural nature population residing in Melbourne.</w:t>
      </w:r>
    </w:p>
    <w:p>
      <w:pPr>
        <w:pStyle w:val="BodyText"/>
      </w:pPr>
      <w:r>
        <w:br/>
      </w:r>
    </w:p>
    <w:bookmarkEnd w:id="21"/>
    <w:bookmarkStart w:id="22" w:name="the-evolving-role-of-a-teacher-secondary"/>
    <w:p>
      <w:pPr>
        <w:pStyle w:val="Heading2"/>
      </w:pPr>
      <w:r>
        <w:t xml:space="preserve">The Evolving Role of a Teacher Secondary</w:t>
      </w:r>
    </w:p>
    <w:p>
      <w:pPr>
        <w:pStyle w:val="FirstParagraph"/>
      </w:pPr>
      <w:r>
        <w:t xml:space="preserve">In Australia secondary education spans years seven to twelve bridging foundational primary schooling with post-secondary qualifications such as Victorian Certificate of Education (VCE) or Vocational Education and Training (VET) programs. A Teacher Secondary must navigate diverse curriculum requirements spanning sciences humanities arts mathematics languages whilst simultaneously addressing varying ability levels within same classroom environment. Unlike earlier stages where emphasis might lean towards basic literacy numeracy later years require fostering analytical reasoning independent research skills problem solving abilities essential for university entrance competitive industries.</w:t>
      </w:r>
    </w:p>
    <w:p>
      <w:pPr>
        <w:pStyle w:val="BodyText"/>
      </w:pPr>
      <w:r>
        <w:t xml:space="preserve">Furthermore modern pedagogical approaches emphasize student centred learning rather than teacher led lectures. This shift necessitates innovative methodologies incorporating technology digital resources collaborative projects inquiry based activities which encourage active engagement rather passive absorption information. For instance integrating coding modules history lessons or using virtual reality simulations biology classes can enhance comprehension retention making abstract concepts tangible relatable thereby improving overall academic outcomes.</w:t>
      </w:r>
    </w:p>
    <w:p>
      <w:pPr>
        <w:pStyle w:val="BodyText"/>
      </w:pPr>
      <w:r>
        <w:br/>
      </w:r>
    </w:p>
    <w:bookmarkEnd w:id="22"/>
    <w:bookmarkStart w:id="23" w:name="X9baed1e84a1f28c03d1490ac6498594da79665c"/>
    <w:p>
      <w:pPr>
        <w:pStyle w:val="Heading2"/>
      </w:pPr>
      <w:r>
        <w:t xml:space="preserve">Cultural Competency and Inclusivity in Melbourne</w:t>
      </w:r>
    </w:p>
    <w:p>
      <w:pPr>
        <w:pStyle w:val="FirstParagraph"/>
      </w:pPr>
      <w:r>
        <w:t xml:space="preserve">Melbourne known for its vibrant multicultural fabric presents unique challenges opportunities for teachers working therein. With significant proportion students coming from non English speaking backgrounds (NESB) ensuring equitable access meaningful participation demands high degree cultural awareness empathy inclusivity. As such a Teacher Secondary must possess strong communication skills ability tailor instructions accommodate different learning styles linguistic proficiencies without compromising curricular integrity.</w:t>
      </w:r>
    </w:p>
    <w:p>
      <w:pPr>
        <w:pStyle w:val="BodyText"/>
      </w:pPr>
      <w:r>
        <w:t xml:space="preserve">Inclusivity extends further encompassing students with disabilities gifted individuals Aboriginal Torres Strait Islander peoples LGBTQIA+ community members fostering safe supportive environments where every individual feels valued respected empowered contribute positively towards collective success. Schools across Melbourne actively promote diversity celebrations initiatives reinforcing values mutual respect tolerance empathy helping young people develop into compassionate informed citizens capable navigating complex globalised world.</w:t>
      </w:r>
    </w:p>
    <w:p>
      <w:pPr>
        <w:pStyle w:val="BodyText"/>
      </w:pPr>
      <w:r>
        <w:br/>
      </w:r>
    </w:p>
    <w:bookmarkEnd w:id="23"/>
    <w:bookmarkStart w:id="24" w:name="Xf8c719d2ef2d44dc8d18bff52a09f4554478458"/>
    <w:p>
      <w:pPr>
        <w:pStyle w:val="Heading2"/>
      </w:pPr>
      <w:r>
        <w:t xml:space="preserve">Regulatory Frameworks and Professional Standards</w:t>
      </w:r>
    </w:p>
    <w:p>
      <w:pPr>
        <w:pStyle w:val="FirstParagraph"/>
      </w:pPr>
      <w:r>
        <w:t xml:space="preserve">The teaching profession regulated stringent standards ensure quality consistency across institutions In Australia National Teacher Registration Scheme (NTRS) overseen Australian Institute for Teaching School Leadership (AITSL) sets out seven Areas of Professional Practice all registered teachers expected demonstrate proficiency encompassing understanding students how they learn establishing safe supportive environments planning implementing assessing reporting engaging professionally collaborating with colleagues families communities contributing professional practice.</w:t>
      </w:r>
    </w:p>
    <w:p>
      <w:pPr>
        <w:pStyle w:val="BodyText"/>
      </w:pPr>
      <w:r>
        <w:t xml:space="preserve">In Victoria additional guidelines provided by Victorian Registration Qualifications Authority (VRQA) alongside Department Education outline specific requirements pertaining licensing indemnity insurance continuing professional development CPD obligations. Compliance ensures educators maintain current knowledge base latest research findings best practices enhancing effectiveness delivery instruction ultimately benefiting learners achieving desired educational goals.</w:t>
      </w:r>
    </w:p>
    <w:p>
      <w:pPr>
        <w:pStyle w:val="BodyText"/>
      </w:pPr>
      <w:r>
        <w:br/>
      </w:r>
    </w:p>
    <w:bookmarkEnd w:id="24"/>
    <w:bookmarkStart w:id="25" w:name="assessment-strategies-and-accountability"/>
    <w:p>
      <w:pPr>
        <w:pStyle w:val="Heading2"/>
      </w:pPr>
      <w:r>
        <w:t xml:space="preserve">Assessment Strategies and Accountability</w:t>
      </w:r>
    </w:p>
    <w:p>
      <w:pPr>
        <w:pStyle w:val="FirstParagraph"/>
      </w:pPr>
      <w:r>
        <w:t xml:space="preserve">Evaluating progress growth crucial aspect any educational process yet remains highly contested area often viewed through lens high stakes testing pressures. Nevertheless assessment serves multiple purposes identifying strengths weaknesses tracking improvement informing future planning communicating achievements stakeholders parents employers universities etc.</w:t>
      </w:r>
    </w:p>
    <w:p>
      <w:pPr>
        <w:pStyle w:val="BodyText"/>
      </w:pPr>
      <w:r>
        <w:t xml:space="preserve">In Melbourne schools employ mix formative summative assessments aligning national Australian Curriculum Victorian Curriculum F 10 criteria Formative evaluations ongoing low stake checks understanding during lesson delivery allowing immediate feedback adjustments whereas summative tasks like end of unit tests exams provide broader snapshot achievement levels typically contributing towards final grades certificates. Balancing fairness accuracy efficiency remains challenge faced daily by teachers striving maintain integrity reliability measurements whilst minimizing stress anxiety associated with evaluation processes.</w:t>
      </w:r>
    </w:p>
    <w:p>
      <w:pPr>
        <w:pStyle w:val="BodyText"/>
      </w:pPr>
      <w:r>
        <w:br/>
      </w:r>
    </w:p>
    <w:bookmarkEnd w:id="25"/>
    <w:bookmarkStart w:id="26" w:name="conclusion"/>
    <w:p>
      <w:pPr>
        <w:pStyle w:val="Heading2"/>
      </w:pPr>
      <w:r>
        <w:t xml:space="preserve">Conclusion</w:t>
      </w:r>
    </w:p>
    <w:p>
      <w:pPr>
        <w:pStyle w:val="FirstParagraph"/>
      </w:pPr>
      <w:r>
        <w:t xml:space="preserve">To conclude becoming a qualified competent Teacher Secondary in Australia Melbourne involves navigating intricate web responsibilities spanning curriculum design implementation assessment collaboration professional growth ethical conduct cultural responsiveness technological integration etc. It requires unwavering commitment lifelong learning adaptability resilience passion shaping minds influencing lives positively impacting futures generations ahead. As society continues evolve so too must prepare accordingly embracing change leveraging innovation harnessing strengths building bridges connecting past present future creating brighter tomorrow together.</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Australian Institute for Teaching and School Leadership (AITSL). (2017). National Professional Standards for Teachers. Retrieved from https://www.aitsl.edu.au/</w:t>
      </w:r>
    </w:p>
    <w:p>
      <w:pPr>
        <w:numPr>
          <w:ilvl w:val="0"/>
          <w:numId w:val="1001"/>
        </w:numPr>
        <w:pStyle w:val="Compact"/>
      </w:pPr>
      <w:r>
        <w:t xml:space="preserve">Department of Education Victoria. (2023). Victorian Curriculum F-10 Version 9.0. Melbourne: Government of Victoria.</w:t>
      </w:r>
    </w:p>
    <w:p>
      <w:pPr>
        <w:numPr>
          <w:ilvl w:val="0"/>
          <w:numId w:val="1001"/>
        </w:numPr>
        <w:pStyle w:val="Compact"/>
      </w:pPr>
      <w:r>
        <w:t xml:space="preserve">Australian Curriculum Assessment and Reporting Authority (ACARA). (2023). Australian Curriculum: Overview &amp; Structure Sydney: ACARA.</w:t>
      </w:r>
    </w:p>
    <w:p>
      <w:pPr>
        <w:numPr>
          <w:ilvl w:val="0"/>
          <w:numId w:val="1001"/>
        </w:numPr>
        <w:pStyle w:val="Compact"/>
      </w:pPr>
      <w:r>
        <w:t xml:space="preserve">Victorian Registration and Qualifications Authority (VRQA). (2024). Teacher Registration Guidelines. Melbourne: State Government of Victoria.</w:t>
      </w:r>
    </w:p>
    <w:p>
      <w:pPr>
        <w:pStyle w:val="FirstParagraph"/>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Secondary Teacher in Australia Melbourne</dc:title>
  <dc:creator/>
  <dc:language>en</dc:language>
  <cp:keywords/>
  <dcterms:created xsi:type="dcterms:W3CDTF">2026-07-29T02:52:05Z</dcterms:created>
  <dcterms:modified xsi:type="dcterms:W3CDTF">2026-07-29T02:52:05Z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