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Bangladesh</w:t>
      </w:r>
      <w:r>
        <w:t xml:space="preserve"> </w:t>
      </w:r>
      <w:r>
        <w:t xml:space="preserve">Dhaka</w:t>
      </w:r>
    </w:p>
    <w:bookmarkStart w:id="33" w:name="X564b6e12eab48039693d9e64f395e82a2478a9f"/>
    <w:p>
      <w:pPr>
        <w:pStyle w:val="Heading1"/>
      </w:pPr>
      <w:r>
        <w:t xml:space="preserve">The Strategic Imperative of Teacher Secondary Education in Bangladesh Dhaka</w:t>
      </w:r>
    </w:p>
    <w:p>
      <w:pPr>
        <w:pStyle w:val="FirstParagraph"/>
      </w:pPr>
      <w:r>
        <w:rPr>
          <w:bCs/>
          <w:b/>
        </w:rPr>
        <w:t xml:space="preserve">Abstract:</w:t>
      </w:r>
      <w:r>
        <w:br/>
      </w:r>
      <w:r>
        <w:t xml:space="preserve">This term paper examines the critical role of teacher secondary education within the context of Dhaka, the capital city and educational hub of Bangladesh. As urbanization accelerates, the demand for high-quality secondary education has reached unprecedented levels. This document analyzes current pedagogical challenges, demographic pressures in Dhaka schools, and policy interventions aimed at enhancing teacher competency. The paper argues that strengthening secondary teacher training is not merely an academic necessity but a socio-economic imperative for maintaining Bangladesh’s progress toward sustainable development goals.</w:t>
      </w:r>
    </w:p>
    <w:bookmarkStart w:id="20" w:name="i.-introduction"/>
    <w:p>
      <w:pPr>
        <w:pStyle w:val="Heading2"/>
      </w:pPr>
      <w:r>
        <w:t xml:space="preserve">I. Introduction</w:t>
      </w:r>
    </w:p>
    <w:p>
      <w:pPr>
        <w:pStyle w:val="FirstParagraph"/>
      </w:pPr>
      <w:r>
        <w:t xml:space="preserve">The educational landscape of Bangladesh has undergone significant transformation over the past few decades, yet the quality of instruction at the secondary level remains a pivotal point of contention. In Dhaka, where urban density and economic disparity intersect, schools serve as microcosms of broader societal challenges. The "Teacher Secondary" framework—the specific training and qualification required for educators teaching students in grades nine through twelve—forms the backbone of this system. Without competent secondary teachers, the bridge between primary literacy and tertiary specialization collapses.</w:t>
      </w:r>
    </w:p>
    <w:p>
      <w:pPr>
        <w:pStyle w:val="BodyText"/>
      </w:pPr>
      <w:r>
        <w:t xml:space="preserve">Dhaka, as the political and economic center of Bangladesh Dhaka, attracts a massive influx of migrants from rural districts seeking better opportunities. Consequently, schools in Dhaka face overcrowding and diverse linguistic backgrounds among students. This term paper explores how secondary teachers in this environment must adapt their methodologies to address these complexities while adhering to national curriculum standards.</w:t>
      </w:r>
    </w:p>
    <w:bookmarkEnd w:id="20"/>
    <w:bookmarkStart w:id="22" w:name="X10d0e5850541af5c790677af239afc60be71a6b"/>
    <w:p>
      <w:pPr>
        <w:pStyle w:val="Heading2"/>
      </w:pPr>
      <w:r>
        <w:t xml:space="preserve">II. The Context of Secondary Education in Bangladesh</w:t>
      </w:r>
    </w:p>
    <w:p>
      <w:pPr>
        <w:pStyle w:val="FirstParagraph"/>
      </w:pPr>
      <w:r>
        <w:t xml:space="preserve">To understand the urgency of reforming teacher secondary education, one must first appreciate the structure of schooling in Bangladesh. The secondary phase is divided into Lower Secondary (grades 6-8) and Higher Secondary (grades 9-12). It is during these years that students decide their academic trajectories—whether to pursue sciences, humanities, or vocational trades. This decision-making process requires guidance from educators who are not only subject-matter experts but also skilled mentors.</w:t>
      </w:r>
    </w:p>
    <w:bookmarkStart w:id="21" w:name="a.-national-curriculum-and-assessment"/>
    <w:p>
      <w:pPr>
        <w:pStyle w:val="Heading3"/>
      </w:pPr>
      <w:r>
        <w:t xml:space="preserve">A. National Curriculum and Assessment</w:t>
      </w:r>
    </w:p>
    <w:p>
      <w:pPr>
        <w:pStyle w:val="FirstParagraph"/>
      </w:pPr>
      <w:r>
        <w:t xml:space="preserve">The Ministry of Education in Bangladesh has implemented various curriculum reforms aimed at moving away from rote memorization toward critical thinking. However, the implementation of these reforms relies heavily on teachers who are trained to facilitate inquiry-based learning rather than traditional lecture formats. In many institutions across Bangladesh Dhaka, there remains a disconnect between policy intent and classroom reality due to outdated teacher training modules.</w:t>
      </w:r>
    </w:p>
    <w:bookmarkEnd w:id="21"/>
    <w:bookmarkEnd w:id="22"/>
    <w:bookmarkStart w:id="26" w:name="X106aef606fb1f1f722a4ca700d6e8a3ede78e41"/>
    <w:p>
      <w:pPr>
        <w:pStyle w:val="Heading2"/>
      </w:pPr>
      <w:r>
        <w:t xml:space="preserve">III. Challenges Facing Secondary Teachers in Dhaka</w:t>
      </w:r>
    </w:p>
    <w:p>
      <w:pPr>
        <w:pStyle w:val="FirstParagraph"/>
      </w:pPr>
      <w:r>
        <w:t xml:space="preserve">The specific context of Dhaka presents unique hurdles for secondary educators. The following points highlight the primary challenges identified in this term paper:</w:t>
      </w:r>
    </w:p>
    <w:bookmarkStart w:id="23" w:name="X2b3732ffcb4eeed4eebdd251da339f34ad24731"/>
    <w:p>
      <w:pPr>
        <w:pStyle w:val="Heading3"/>
      </w:pPr>
      <w:r>
        <w:t xml:space="preserve">A. Overcrowded Classrooms and Resource Constraints</w:t>
      </w:r>
    </w:p>
    <w:p>
      <w:pPr>
        <w:pStyle w:val="FirstParagraph"/>
      </w:pPr>
      <w:r>
        <w:t xml:space="preserve">In public sector schools throughout Dhaka, class sizes often exceed sixty students per teacher. This density makes individualized attention nearly impossible. Teachers are forced to prioritize classroom management over pedagogical innovation. The lack of basic laboratory equipment for science subjects further limits the ability of secondary teachers to provide practical, hands-on learning experiences, which are crucial for student engagement in scientific disciplines.</w:t>
      </w:r>
    </w:p>
    <w:bookmarkEnd w:id="23"/>
    <w:bookmarkStart w:id="24" w:name="b.-socio-economic-diversity"/>
    <w:p>
      <w:pPr>
        <w:pStyle w:val="Heading3"/>
      </w:pPr>
      <w:r>
        <w:t xml:space="preserve">B. Socio-Economic Diversity</w:t>
      </w:r>
    </w:p>
    <w:p>
      <w:pPr>
        <w:pStyle w:val="FirstParagraph"/>
      </w:pPr>
      <w:r>
        <w:t xml:space="preserve">Students in Dhaka come from vastly different socio-economic backgrounds. Some attend elite institutions with global standards, while others struggle with basic nutrition and digital literacy. A secondary teacher must possess the emotional intelligence and pedagogical flexibility to manage this disparity within a single classroom. Traditional training programs often fail to prepare teachers for such psychological complexities, leading to burnout and high attrition rates among skilled educators.</w:t>
      </w:r>
    </w:p>
    <w:bookmarkEnd w:id="24"/>
    <w:bookmarkStart w:id="25" w:name="c.-digital-literacy-gap"/>
    <w:p>
      <w:pPr>
        <w:pStyle w:val="Heading3"/>
      </w:pPr>
      <w:r>
        <w:t xml:space="preserve">C. Digital Literacy Gap</w:t>
      </w:r>
    </w:p>
    <w:p>
      <w:pPr>
        <w:pStyle w:val="FirstParagraph"/>
      </w:pPr>
      <w:r>
        <w:t xml:space="preserve">The rapid integration of technology in education post-pandemic has highlighted a significant digital divide. While private schools in Dhaka have adopted smart classrooms, many public and semi-private institutions lack infrastructure. Secondary teachers must now be proficient in blended learning techniques, yet many veteran educators lack the training to effectively utilize digital tools to enhance secondary level instruction.</w:t>
      </w:r>
    </w:p>
    <w:bookmarkEnd w:id="25"/>
    <w:bookmarkEnd w:id="26"/>
    <w:bookmarkStart w:id="30" w:name="Xf8fef861be450a0652ef4f401fe845a25f3bb0a"/>
    <w:p>
      <w:pPr>
        <w:pStyle w:val="Heading2"/>
      </w:pPr>
      <w:r>
        <w:t xml:space="preserve">IV. Policy Recommendations and Professional Development</w:t>
      </w:r>
    </w:p>
    <w:p>
      <w:pPr>
        <w:pStyle w:val="FirstParagraph"/>
      </w:pPr>
      <w:r>
        <w:t xml:space="preserve">To address these systemic issues, a multi-faceted approach focusing on Teacher Secondary development is required. This section outlines strategic interventions tailored for the Dhaka context.</w:t>
      </w:r>
    </w:p>
    <w:bookmarkStart w:id="27" w:name="a.-reforming-teacher-training-institutes"/>
    <w:p>
      <w:pPr>
        <w:pStyle w:val="Heading3"/>
      </w:pPr>
      <w:r>
        <w:t xml:space="preserve">A. Reforming Teacher Training Institutes</w:t>
      </w:r>
    </w:p>
    <w:p>
      <w:pPr>
        <w:pStyle w:val="FirstParagraph"/>
      </w:pPr>
      <w:r>
        <w:t xml:space="preserve">Institutions responsible for producing secondary teachers must update their curricula to include modern pedagogical strategies, such as differentiated instruction and trauma-informed teaching. Collaboration between universities in Dhaka and international educational bodies can help import best practices tailored to developing nations. Continuous professional development (CPD) should be mandatory rather than optional, ensuring that current teachers remain updated with global educational trends.</w:t>
      </w:r>
    </w:p>
    <w:bookmarkEnd w:id="27"/>
    <w:bookmarkStart w:id="28" w:name="Xce32cb44b5de4c1fa3fb3575709db89f1b71d9b"/>
    <w:p>
      <w:pPr>
        <w:pStyle w:val="Heading3"/>
      </w:pPr>
      <w:r>
        <w:t xml:space="preserve">B. Incentivizing Rural-to-Urban Transitions</w:t>
      </w:r>
    </w:p>
    <w:p>
      <w:pPr>
        <w:pStyle w:val="FirstParagraph"/>
      </w:pPr>
      <w:r>
        <w:t xml:space="preserve">Since Dhaka attracts teachers from other regions, providing adequate housing allowances and career progression paths can stabilize the workforce in capital city schools. A robust mentorship program pairing experienced secondary educators with novice teachers can foster a culture of shared knowledge and support.</w:t>
      </w:r>
    </w:p>
    <w:bookmarkEnd w:id="28"/>
    <w:bookmarkStart w:id="29" w:name="c.-community-engagement"/>
    <w:p>
      <w:pPr>
        <w:pStyle w:val="Heading3"/>
      </w:pPr>
      <w:r>
        <w:t xml:space="preserve">C. Community Engagement</w:t>
      </w:r>
    </w:p>
    <w:p>
      <w:pPr>
        <w:pStyle w:val="FirstParagraph"/>
      </w:pPr>
      <w:r>
        <w:t xml:space="preserve">Teachers in Bangladesh Dhaka should be empowered to engage parents and local communities as partners in education. Regular workshops for parents on supporting their children’s secondary education can create a supportive ecosystem that extends beyond the classroom walls.</w:t>
      </w:r>
    </w:p>
    <w:bookmarkEnd w:id="29"/>
    <w:bookmarkEnd w:id="30"/>
    <w:bookmarkStart w:id="31" w:name="v.-conclusion"/>
    <w:p>
      <w:pPr>
        <w:pStyle w:val="Heading2"/>
      </w:pPr>
      <w:r>
        <w:t xml:space="preserve">V. Conclusion</w:t>
      </w:r>
    </w:p>
    <w:p>
      <w:pPr>
        <w:pStyle w:val="FirstParagraph"/>
      </w:pPr>
      <w:r>
        <w:t xml:space="preserve">The future of Bangladesh Dhaka depends largely on the quality of its human capital, which is cultivated through robust secondary education systems. The "Teacher Secondary" role is no longer limited to delivering content; it encompasses mentoring, technological facilitation, and social support. By addressing the structural challenges in Dhaka’s schools and investing in comprehensive teacher training, Bangladesh can ensure that its youth are prepared for the demands of a globalized economy.</w:t>
      </w:r>
    </w:p>
    <w:p>
      <w:pPr>
        <w:pStyle w:val="BodyText"/>
      </w:pPr>
      <w:r>
        <w:t xml:space="preserve">This term paper concludes that immediate policy action is necessary to bridge the gap between current teaching practices and modern educational requirements. Only through dedicated investment in secondary teacher education can Dhaka fulfill its potential as a center of excellence, serving not just its residents but setting a benchmark for the entire nation.</w:t>
      </w:r>
    </w:p>
    <w:bookmarkEnd w:id="31"/>
    <w:bookmarkStart w:id="32" w:name="vi.-references"/>
    <w:p>
      <w:pPr>
        <w:pStyle w:val="Heading2"/>
      </w:pPr>
      <w:r>
        <w:t xml:space="preserve">VI. References</w:t>
      </w:r>
    </w:p>
    <w:p>
      <w:pPr>
        <w:numPr>
          <w:ilvl w:val="0"/>
          <w:numId w:val="1001"/>
        </w:numPr>
        <w:pStyle w:val="Compact"/>
      </w:pPr>
      <w:r>
        <w:t xml:space="preserve">Bangladesh Bureau of Educational Information and Statistics (BANBEIS). (2023). *Statistical Yearbook: Education Sector*. Dhaka: Ministry of Education.</w:t>
      </w:r>
    </w:p>
    <w:p>
      <w:pPr>
        <w:numPr>
          <w:ilvl w:val="0"/>
          <w:numId w:val="1001"/>
        </w:numPr>
        <w:pStyle w:val="Compact"/>
      </w:pPr>
      <w:r>
        <w:t xml:space="preserve">Gadgil, M., &amp; Dutta, S. (2018). "Urbanization and Schooling in Dhaka." *Journal of South Asian Development*, 13(2), 45-67.</w:t>
      </w:r>
    </w:p>
    <w:p>
      <w:pPr>
        <w:numPr>
          <w:ilvl w:val="0"/>
          <w:numId w:val="1001"/>
        </w:numPr>
        <w:pStyle w:val="Compact"/>
      </w:pPr>
      <w:r>
        <w:t xml:space="preserve">Ministry of Education Bangladesh. (2021). *National Curriculum Framework for Secondary Education*. Dhaka: Government Printing Works.</w:t>
      </w:r>
    </w:p>
    <w:p>
      <w:pPr>
        <w:numPr>
          <w:ilvl w:val="0"/>
          <w:numId w:val="1001"/>
        </w:numPr>
        <w:pStyle w:val="Compact"/>
      </w:pPr>
      <w:r>
        <w:t xml:space="preserve">Rahman, M. M., &amp; Hossain, K. A. (2020). "Challenges of Digital Pedagogy in Urban Bangladesh." *Asian Journal of Teacher Education*, 9(1), 112-130.</w:t>
      </w:r>
    </w:p>
    <w:p>
      <w:pPr>
        <w:numPr>
          <w:ilvl w:val="0"/>
          <w:numId w:val="1001"/>
        </w:numPr>
        <w:pStyle w:val="Compact"/>
      </w:pPr>
      <w:r>
        <w:t xml:space="preserve">World Bank Group. (2019). *Bangladesh Economic Memo: Investing in Human Capital*.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Teacher Secondary Education in Bangladesh Dhaka</dc:title>
  <dc:creator/>
  <dc:language>en</dc:language>
  <cp:keywords/>
  <dcterms:created xsi:type="dcterms:W3CDTF">2026-07-29T14:31:35Z</dcterms:created>
  <dcterms:modified xsi:type="dcterms:W3CDTF">2026-07-29T14:31:35Z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