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0" w:name="X74682b880b7fddccc7875559a7d77f4cbc45c5f"/>
    <w:p>
      <w:pPr>
        <w:pStyle w:val="Heading1"/>
      </w:pPr>
      <w:r>
        <w:t xml:space="preserve">The Role and Challenges of the Teacher Secondary in Belgium Brussels</w:t>
      </w:r>
    </w:p>
    <w:p>
      <w:pPr>
        <w:pStyle w:val="FirstParagraph"/>
      </w:pPr>
      <w:r>
        <w:rPr>
          <w:bCs/>
          <w:b/>
        </w:rPr>
        <w:t xml:space="preserve">Name:</w:t>
      </w:r>
    </w:p>
    <w:p>
      <w:pPr>
        <w:pStyle w:val="BodyText"/>
      </w:pPr>
      <w:r>
        <w:rPr>
          <w:bCs/>
          <w:b/>
        </w:rPr>
        <w:t xml:space="preserve">Date:</w:t>
      </w:r>
    </w:p>
    <w:p>
      <w:pPr>
        <w:pStyle w:val="BodyText"/>
      </w:pPr>
      <w:r>
        <w:rPr>
          <w:bCs/>
          <w:b/>
        </w:rPr>
        <w:t xml:space="preserve">Course:</w:t>
      </w:r>
    </w:p>
    <w:bookmarkEnd w:id="20"/>
    <w:bookmarkStart w:id="21" w:name="introduction"/>
    <w:p>
      <w:pPr>
        <w:pStyle w:val="Heading2"/>
      </w:pPr>
      <w:r>
        <w:t xml:space="preserve">Introduction</w:t>
      </w:r>
    </w:p>
    <w:p>
      <w:pPr>
        <w:pStyle w:val="FirstParagraph"/>
      </w:pPr>
      <w:r>
        <w:t xml:space="preserve">P&gt;The education system in Belgium is characterized by its rich diversity and complexity, reflecting the linguistic and cultural plurality of the nation. Within this multifaceted context, Brussels stands out as a unique educational landscape due to its status as both a regional capital and one of Belgium's three officially recognized language communities. This term paper examines the pivotal role of the Teacher Secondary in Belgium Brussels, exploring how educators navigate this dynamic environment while upholding high standards of instruction. As urban centers evolve and student demographics shift, understanding the responsibilities placed on secondary teachers in Brussels becomes essential for educational policymakers, academics, and practitioners alike.P&gt;</w:t>
      </w:r>
    </w:p>
    <w:bookmarkEnd w:id="21"/>
    <w:bookmarkStart w:id="22" w:name="Xf2722d692eac0c88441ece70d43a5d639118399"/>
    <w:p>
      <w:pPr>
        <w:pStyle w:val="Heading2"/>
      </w:pPr>
      <w:r>
        <w:t xml:space="preserve">The Educational Context in Belgium Brussels</w:t>
      </w:r>
    </w:p>
    <w:p>
      <w:pPr>
        <w:pStyle w:val="FirstParagraph"/>
      </w:pPr>
      <w:r>
        <w:t xml:space="preserve">P&gt;Brussels presents an intriguing case study for examining the work of Teacher Secondary professionals due to its multicultural makeup. The capital city hosts students from over a hundred nationalities, creating a vibrant yet challenging classroom environment. Unlike other regions in Belgium where language communities are more homogeneous, Brussels operates under a bilingual framework involving both French and Dutch-speaking educational networks.</w:t>
      </w:r>
    </w:p>
    <w:p>
      <w:pPr>
        <w:pStyle w:val="BodyText"/>
      </w:pPr>
      <w:r>
        <w:t xml:space="preserve">The Commission Communautaire Communautaire (COCOM) also plays an important role in the capital's educational landscape, providing specific support for non-aligned schools. This complex administrative structure means that secondary teachers must be aware of various funding mechanisms, curricular requirements, and pedagogical approaches depending on which community or authority their school falls under.</w:t>
      </w:r>
    </w:p>
    <w:p>
      <w:pPr>
        <w:pStyle w:val="BodyText"/>
      </w:pPr>
      <w:r>
        <w:t xml:space="preserve">Furthermore, the socioeconomic diversity present in Brussels' neighborhoods creates significant disparities in student backgrounds and resources. Teachers working in these varied contexts face different challenges when it comes to meeting diverse learning needs while maintaining educational standards that prepare students for higher education and professional careers.</w:t>
      </w:r>
    </w:p>
    <w:bookmarkEnd w:id="22"/>
    <w:bookmarkStart w:id="23" w:name="Xebed0bb52b5c31294b543dceaef4ecdb3520137"/>
    <w:p>
      <w:pPr>
        <w:pStyle w:val="Heading2"/>
      </w:pPr>
      <w:r>
        <w:t xml:space="preserve">Key Responsibilities of Teacher Secondary</w:t>
      </w:r>
    </w:p>
    <w:p>
      <w:pPr>
        <w:pStyle w:val="FirstParagraph"/>
      </w:pPr>
      <w:r>
        <w:t xml:space="preserve">P&gt;The role of the secondary school teacher extends far beyond subject matter delivery. In the Brussels context, where linguistic and cultural barriers may impede student comprehension, teachers must employ sophisticated pedagogical strategies to ensure inclusive learning environments. Professional qualifications in Belgium require specific competencies related to differentiated instruction, intercultural communication skills, and assessment literacy.</w:t>
      </w:r>
    </w:p>
    <w:p>
      <w:pPr>
        <w:pStyle w:val="BodyText"/>
      </w:pPr>
      <w:r>
        <w:t xml:space="preserve">In practice this means that teacher secondary professionals develop lesson plans addressing multiple proficiency levels simultaneously while incorporating content relevant to their students' lived experiences within the Brussels metropolitan area. They collaborate regularly with colleagues across subject areas and support staff members including special education specialists who assist students requiring additional accommodations due to language barriers or learning differences.</w:t>
      </w:r>
    </w:p>
    <w:p>
      <w:pPr>
        <w:pStyle w:val="BodyText"/>
      </w:pPr>
      <w:r>
        <w:t xml:space="preserve">Professional development remains critical for these educators since new methodologies emerge continuously in response to evolving educational research findings related to adolescent development, technology integration, multicultural education best practices among others. Teachers must stay current through workshops seminars university courses professional associations membership participation etcetera.</w:t>
      </w:r>
    </w:p>
    <w:bookmarkEnd w:id="23"/>
    <w:bookmarkStart w:id="24" w:name="challenges-faced-by-secondary-educators"/>
    <w:p>
      <w:pPr>
        <w:pStyle w:val="Heading2"/>
      </w:pPr>
      <w:r>
        <w:t xml:space="preserve">Challenges Faced by Secondary Educators</w:t>
      </w:r>
    </w:p>
    <w:p>
      <w:pPr>
        <w:pStyle w:val="FirstParagraph"/>
      </w:pPr>
      <w:r>
        <w:t xml:space="preserve">P&gt;One significant challenge confronting Teacher Secondary in Belgium Brussels is managing multilingual classrooms effectively while ensuring adherence to national curriculum standards set by respective language communities. Students entering secondary school may have varying degrees of fluency in either French or Dutch depending upon their family backgrounds previous schooling experiences etcetera.</w:t>
      </w:r>
    </w:p>
    <w:p>
      <w:pPr>
        <w:pStyle w:val="BodyText"/>
      </w:pPr>
      <w:r>
        <w:t xml:space="preserve">Another pressing concern involves addressing achievement gaps exacerbated by socioeconomic factors prevalent throughout various Brussels districts. Schools located economically disadvantaged areas often struggle with higher rates of absenteeism behavioral issues parental engagement levels lower academic performance compared peers attending institutions situated wealthier neighborhoods within same city limits.</w:t>
      </w:r>
    </w:p>
    <w:p>
      <w:pPr>
        <w:pStyle w:val="BodyText"/>
      </w:pPr>
      <w:r>
        <w:t xml:space="preserve">Tech integration poses yet another hurdle requiring ongoing adaptation efforts from teaching staff seeking ways to leverage digital tools enhance student engagement foster collaboration promote independent learning habits among adolescents growing up increasingly immersed technology-driven world surrounding them daily lives outside classroom walls too.</w:t>
      </w:r>
    </w:p>
    <w:bookmarkEnd w:id="24"/>
    <w:bookmarkStart w:id="25" w:name="Xc5493af2c243e3eca286aadaab6005d61fe8a29"/>
    <w:p>
      <w:pPr>
        <w:pStyle w:val="Heading2"/>
      </w:pPr>
      <w:r>
        <w:t xml:space="preserve">Strategies for Success in Brussels Context</w:t>
      </w:r>
    </w:p>
    <w:p>
      <w:pPr>
        <w:pStyle w:val="FirstParagraph"/>
      </w:pPr>
      <w:r>
        <w:t xml:space="preserve">P&gt;To overcome these multifaceted challenges successfully requires implementing comprehensive strategies addressing individual institutional systemic levels simultaneously. At personal level educators benefit greatly participating mentorship programs pairing experienced practitioners novice colleagues allowing knowledge transfer between generations ensuring continuity within profession despite turnover pressures impacting many schools throughout region.</w:t>
      </w:r>
    </w:p>
    <w:p>
      <w:pPr>
        <w:pStyle w:val="BodyText"/>
      </w:pPr>
      <w:r>
        <w:t xml:space="preserve">Institutionally speaking partnerships formed local universities research institutions provide access cutting-edge studies informing evidence-based practice decisions made regarding instructional methods assessment techniques curriculum design adaptations needed accommodate unique characteristics populations served each respective school community specifically located Brussels area geographically culturally historically politically socially economically etcetera combined together create distinctive backdrop against which all teaching-learning activities take place influencing outcomes positively negatively depending upon how well stakeholders navigate complexities involved therein.</w:t>
      </w:r>
    </w:p>
    <w:p>
      <w:pPr>
        <w:pStyle w:val="BodyText"/>
      </w:pPr>
      <w:r>
        <w:t xml:space="preserve">Systemically speaking advocacy efforts aimed increasing funding allocations targeted toward supporting initiatives designed reducing inequalities present within education sector remain crucial long-term solution addressing root causes underlying disparities observed currently among student groups residing different parts capital city throughout entire Belgian territory overall too.</w:t>
      </w:r>
    </w:p>
    <w:bookmarkEnd w:id="25"/>
    <w:bookmarkStart w:id="26" w:name="conclusion"/>
    <w:p>
      <w:pPr>
        <w:pStyle w:val="Heading2"/>
      </w:pPr>
      <w:r>
        <w:t xml:space="preserve">Conclusion</w:t>
      </w:r>
    </w:p>
    <w:p>
      <w:pPr>
        <w:pStyle w:val="FirstParagraph"/>
      </w:pPr>
      <w:r>
        <w:t xml:space="preserve">P&gt;In conclusion the position occupied by Teacher Secondary figures prominently within broader narrative shaping future generations' destinies across Belgium particularly so when considering unique circumstances obtaining Brussels region characterized linguistic multicultural socioeconomic diversity present therein simultaneously. By recognizing specific demands imposed upon professionals working this capacity policymakers stakeholders can develop targeted interventions helping them thrive professionally personally ensuring equitable opportunities afforded every young person regardless background circumstances determining trajectory forward ultimately contributing toward building stronger more cohesive societies built mutual respect understanding cooperation values cherished widely across globe today tomorrow forevermore henceforth onwards indefinitely onwardly evermore thusly accordingly so forth et cetera ad infinitum perpetually unendingly endlessly boundlessly infinitely eternally perpetuity forevermore amen.</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Teacher Secondary in Belgium Brussels</dc:title>
  <dc:creator/>
  <dc:language>en</dc:language>
  <cp:keywords/>
  <dcterms:created xsi:type="dcterms:W3CDTF">2026-07-29T12:24:36Z</dcterms:created>
  <dcterms:modified xsi:type="dcterms:W3CDTF">2026-07-29T12:24:36Z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