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Secondary</w:t>
      </w:r>
      <w:r>
        <w:t xml:space="preserve"> </w:t>
      </w:r>
      <w:r>
        <w:t xml:space="preserve">Teacher</w:t>
      </w:r>
      <w:r>
        <w:t xml:space="preserve"> </w:t>
      </w:r>
      <w:r>
        <w:t xml:space="preserve">in</w:t>
      </w:r>
      <w:r>
        <w:t xml:space="preserve"> </w:t>
      </w:r>
      <w:r>
        <w:t xml:space="preserve">Canada,</w:t>
      </w:r>
      <w:r>
        <w:t xml:space="preserve"> </w:t>
      </w:r>
      <w:r>
        <w:t xml:space="preserve">Toronto</w:t>
      </w:r>
    </w:p>
    <w:bookmarkStart w:id="28" w:name="X0bc0db4c02c08dc9c6ca7ad951b6b93fcbe80da"/>
    <w:p>
      <w:pPr>
        <w:pStyle w:val="Heading1"/>
      </w:pPr>
      <w:r>
        <w:t xml:space="preserve">A Comprehensive Analysis of the Secondary Teacher Role within the Canadian Educational Framework, with a Focus on Toronto</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r>
        <w:rPr>
          <w:bCs/>
          <w:b/>
        </w:rPr>
        <w:t xml:space="preserve">Sector:</w:t>
      </w:r>
      <w:r>
        <w:t xml:space="preserve"> </w:t>
      </w:r>
      <w:r>
        <w:t xml:space="preserve">Public Education</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education is defined by a complex interplay of pedagogical theory, cultural diversity, and systemic accountability. In this context, the position of a</w:t>
      </w:r>
      <w:r>
        <w:t xml:space="preserve"> </w:t>
      </w:r>
      <w:r>
        <w:rPr>
          <w:bCs/>
          <w:b/>
        </w:rPr>
        <w:t xml:space="preserve">Teacher Secondary</w:t>
      </w:r>
      <w:r>
        <w:t xml:space="preserve"> </w:t>
      </w:r>
      <w:r>
        <w:t xml:space="preserve">holds a pivotal role in shaping the intellectual and social development of adolescents who are on the cusp of adulthood. This term paper examines the specific demands, responsibilities, and contextual nuances associated with secondary education teaching within Canada, with a particular emphasis on Toronto. As one of the most diverse metropolitan regions in North America,</w:t>
      </w:r>
      <w:r>
        <w:t xml:space="preserve"> </w:t>
      </w:r>
      <w:r>
        <w:rPr>
          <w:bCs/>
          <w:b/>
        </w:rPr>
        <w:t xml:space="preserve">Canada Toronto</w:t>
      </w:r>
      <w:r>
        <w:t xml:space="preserve"> </w:t>
      </w:r>
      <w:r>
        <w:t xml:space="preserve">presents unique challenges and opportunities for educators. Understanding the role of a</w:t>
      </w:r>
      <w:r>
        <w:t xml:space="preserve"> </w:t>
      </w:r>
      <w:r>
        <w:rPr>
          <w:bCs/>
          <w:b/>
        </w:rPr>
        <w:t xml:space="preserve">Teacher Secondary</w:t>
      </w:r>
      <w:r>
        <w:t xml:space="preserve"> </w:t>
      </w:r>
      <w:r>
        <w:t xml:space="preserve">in this specific locale requires an analysis of provincial curriculum mandates, inclusive teaching strategies, and the socio-cultural dynamics that define urban classrooms.</w:t>
      </w:r>
    </w:p>
    <w:bookmarkEnd w:id="20"/>
    <w:bookmarkStart w:id="21" w:name="X15327b0cfa8d425458d76711097768ea09461be"/>
    <w:p>
      <w:pPr>
        <w:pStyle w:val="Heading2"/>
      </w:pPr>
      <w:r>
        <w:t xml:space="preserve">II. The Professional Mandate: Defining the Secondary Teacher in Canada</w:t>
      </w:r>
    </w:p>
    <w:p>
      <w:pPr>
        <w:pStyle w:val="FirstParagraph"/>
      </w:pPr>
      <w:r>
        <w:t xml:space="preserve">In Canada, education is a provincial jurisdiction. Therefore, the certification and professional standards for a secondary educator are governed by provincial teaching colleges, such as the Ontario College of Teachers (OCT). For a</w:t>
      </w:r>
      <w:r>
        <w:t xml:space="preserve"> </w:t>
      </w:r>
      <w:r>
        <w:rPr>
          <w:bCs/>
          <w:b/>
        </w:rPr>
        <w:t xml:space="preserve">Teacher Secondary</w:t>
      </w:r>
      <w:r>
        <w:t xml:space="preserve">, this entails adhering to strict ethical and professional standards that prioritize student well-being, equity, and continuous professional growth. Unlike primary educators who focus on foundational literacy and numeracy across broad subjects, a secondary teacher typically specializes in one or two subject areas while managing multiple classes of students.</w:t>
      </w:r>
    </w:p>
    <w:p>
      <w:pPr>
        <w:pStyle w:val="BodyText"/>
      </w:pPr>
      <w:r>
        <w:t xml:space="preserve">The mandate of the secondary educator extends beyond content delivery. In Canada, there is a strong emphasis on "whole-child" education. This means that a</w:t>
      </w:r>
      <w:r>
        <w:t xml:space="preserve"> </w:t>
      </w:r>
      <w:r>
        <w:rPr>
          <w:bCs/>
          <w:b/>
        </w:rPr>
        <w:t xml:space="preserve">Teacher Secondary</w:t>
      </w:r>
      <w:r>
        <w:t xml:space="preserve"> </w:t>
      </w:r>
      <w:r>
        <w:t xml:space="preserve">must act not only as an instructor of mathematics, sciences, languages, or humanities but also as a mentor and counselor. They are expected to identify learning disabilities, mental health concerns early on, and connect students with appropriate resources. This holistic approach is critical in preparing students for the complexities of post-secondary education or direct entry into the workforce.</w:t>
      </w:r>
    </w:p>
    <w:bookmarkEnd w:id="21"/>
    <w:bookmarkStart w:id="22" w:name="Xbc81fe38807a9681fd93b71168034fa2ab76fe5"/>
    <w:p>
      <w:pPr>
        <w:pStyle w:val="Heading2"/>
      </w:pPr>
      <w:r>
        <w:t xml:space="preserve">III. The Toronto Context: Diversity and Inclusion</w:t>
      </w:r>
    </w:p>
    <w:p>
      <w:pPr>
        <w:pStyle w:val="FirstParagraph"/>
      </w:pPr>
      <w:r>
        <w:t xml:space="preserve">Toronto stands out as one of the most culturally diverse cities in the world. For a secondary educator operating within this ecosystem, cultural competence is not merely a soft skill but a fundamental professional requirement. The demographics of</w:t>
      </w:r>
      <w:r>
        <w:t xml:space="preserve"> </w:t>
      </w:r>
      <w:r>
        <w:rPr>
          <w:bCs/>
          <w:b/>
        </w:rPr>
        <w:t xml:space="preserve">Canada Toronto</w:t>
      </w:r>
      <w:r>
        <w:t xml:space="preserve"> </w:t>
      </w:r>
      <w:r>
        <w:t xml:space="preserve">mean that classrooms are often populated by students from hundreds of different linguistic and cultural backgrounds. Consequently, the role of the</w:t>
      </w:r>
      <w:r>
        <w:t xml:space="preserve"> </w:t>
      </w:r>
      <w:r>
        <w:rPr>
          <w:bCs/>
          <w:b/>
        </w:rPr>
        <w:t xml:space="preserve">Teacher Secondary</w:t>
      </w:r>
      <w:r>
        <w:t xml:space="preserve"> </w:t>
      </w:r>
      <w:r>
        <w:t xml:space="preserve">involves navigating cross-cultural communication and ensuring that educational materials are inclusive and representative.</w:t>
      </w:r>
    </w:p>
    <w:p>
      <w:pPr>
        <w:pStyle w:val="BodyText"/>
      </w:pPr>
      <w:r>
        <w:t xml:space="preserve">A significant aspect of teaching in Toronto is addressing English as a Second Language (ESL) or French as a Second Language (FSL) needs. Many secondary students arrive with varying levels of proficiency in the language of instruction. A</w:t>
      </w:r>
      <w:r>
        <w:t xml:space="preserve"> </w:t>
      </w:r>
      <w:r>
        <w:rPr>
          <w:bCs/>
          <w:b/>
        </w:rPr>
        <w:t xml:space="preserve">Teacher Secondary</w:t>
      </w:r>
      <w:r>
        <w:t xml:space="preserve"> </w:t>
      </w:r>
      <w:r>
        <w:t xml:space="preserve">must employ differentiated instruction strategies to ensure that linguistic barriers do not impede conceptual understanding. This may involve modifying assessments, using visual aids extensively, and collaborating with ESL specialists to scaffold learning for these students.</w:t>
      </w:r>
    </w:p>
    <w:p>
      <w:pPr>
        <w:pStyle w:val="BodyText"/>
      </w:pPr>
      <w:r>
        <w:t xml:space="preserve">Furthermore, Toronto’s socio-economic diversity means that educators must be aware of the varying resources available to their students at home. A</w:t>
      </w:r>
      <w:r>
        <w:t xml:space="preserve"> </w:t>
      </w:r>
      <w:r>
        <w:rPr>
          <w:bCs/>
          <w:b/>
        </w:rPr>
        <w:t xml:space="preserve">Teacher Secondary</w:t>
      </w:r>
      <w:r>
        <w:t xml:space="preserve"> </w:t>
      </w:r>
      <w:r>
        <w:t xml:space="preserve">in this region often works with communities facing systemic inequities. This necessitates a trauma-informed teaching approach, where educators understand how factors such as housing instability or food insecurity can impact academic performance and behavior.</w:t>
      </w:r>
    </w:p>
    <w:bookmarkEnd w:id="22"/>
    <w:bookmarkStart w:id="24" w:name="X4f758152ec95e76eaff62ba3192ef3838f8d49f"/>
    <w:p>
      <w:pPr>
        <w:pStyle w:val="Heading2"/>
      </w:pPr>
      <w:r>
        <w:t xml:space="preserve">IV. Pedagogical Strategies and Curriculum Implementation</w:t>
      </w:r>
    </w:p>
    <w:p>
      <w:pPr>
        <w:pStyle w:val="FirstParagraph"/>
      </w:pPr>
      <w:r>
        <w:t xml:space="preserve">The Ontario Curriculum serves as the backbone for secondary education in Toronto. However, rigid adherence to the curriculum is insufficient in a dynamic urban environment like</w:t>
      </w:r>
      <w:r>
        <w:t xml:space="preserve"> </w:t>
      </w:r>
      <w:r>
        <w:rPr>
          <w:bCs/>
          <w:b/>
        </w:rPr>
        <w:t xml:space="preserve">Canada Toronto</w:t>
      </w:r>
      <w:r>
        <w:t xml:space="preserve">. Effective secondary teachers must adapt the prescribed learning expectations to make them relevant to students' lived experiences. This involves integrating local community issues into lesson plans, thereby fostering civic engagement and critical thinking.</w:t>
      </w:r>
    </w:p>
    <w:p>
      <w:pPr>
        <w:pStyle w:val="BodyText"/>
      </w:pPr>
      <w:r>
        <w:t xml:space="preserve">Technology integration is another cornerstone of modern secondary teaching. In Toronto, there is a strong push toward digital literacy and the use of educational technology (EdTech) to enhance engagement. A</w:t>
      </w:r>
      <w:r>
        <w:t xml:space="preserve"> </w:t>
      </w:r>
      <w:r>
        <w:rPr>
          <w:bCs/>
          <w:b/>
        </w:rPr>
        <w:t xml:space="preserve">Teacher Secondary</w:t>
      </w:r>
      <w:r>
        <w:t xml:space="preserve"> </w:t>
      </w:r>
      <w:r>
        <w:t xml:space="preserve">is expected to be proficient in using learning management systems, interactive whiteboards, and digital assessment tools. Moreover, they must teach students how to navigate the internet safely and critically evaluate online information—a crucial skill in the age of misinformation.</w:t>
      </w:r>
    </w:p>
    <w:bookmarkStart w:id="23" w:name="v.-assessment-and-feedback-mechanisms"/>
    <w:p>
      <w:pPr>
        <w:pStyle w:val="Heading3"/>
      </w:pPr>
      <w:r>
        <w:t xml:space="preserve">V. Assessment and Feedback Mechanisms</w:t>
      </w:r>
    </w:p>
    <w:p>
      <w:pPr>
        <w:pStyle w:val="FirstParagraph"/>
      </w:pPr>
      <w:r>
        <w:t xml:space="preserve">Assessment in secondary education is formative and summative, aiming to measure both learning progress and final achievement. In Toronto, there is a growing emphasis on competency-based assessment rather than rote memorization. A</w:t>
      </w:r>
      <w:r>
        <w:t xml:space="preserve"> </w:t>
      </w:r>
      <w:r>
        <w:rPr>
          <w:bCs/>
          <w:b/>
        </w:rPr>
        <w:t xml:space="preserve">Teacher Secondary</w:t>
      </w:r>
      <w:r>
        <w:t xml:space="preserve"> </w:t>
      </w:r>
      <w:r>
        <w:t xml:space="preserve">must design assessments that allow students to demonstrate their understanding through various mediums, such as presentations, projects, and portfolios. This approach supports diverse learners and aligns with the holistic goals of the Ontario curriculum.</w:t>
      </w:r>
    </w:p>
    <w:bookmarkEnd w:id="23"/>
    <w:bookmarkEnd w:id="24"/>
    <w:bookmarkStart w:id="25" w:name="X7b3042d1c559e6ba3f1369c4b44da48ce193b5f"/>
    <w:p>
      <w:pPr>
        <w:pStyle w:val="Heading2"/>
      </w:pPr>
      <w:r>
        <w:t xml:space="preserve">V. Challenges Facing Secondary Teachers in Toronto</w:t>
      </w:r>
    </w:p>
    <w:p>
      <w:pPr>
        <w:pStyle w:val="FirstParagraph"/>
      </w:pPr>
      <w:r>
        <w:t xml:space="preserve">Despite the rewards of teaching, secondary educators in Toronto face significant challenges. Class sizes have been increasing in recent years, leading to larger classrooms that can be difficult to manage effectively for a single teacher. Additionally, the rising cost of living and housing crisis affects both teachers and students; many educators commute long distances from outside the city center due to affordability issues, which can lead to burnout and attrition.</w:t>
      </w:r>
    </w:p>
    <w:p>
      <w:pPr>
        <w:pStyle w:val="BodyText"/>
      </w:pPr>
      <w:r>
        <w:t xml:space="preserve">Mental health concerns among adolescents have also risen sharply post-pandemic. Secondary teachers are often on the front lines of supporting students dealing with anxiety, depression, and social isolation. Without adequate support staff such as school psychologists and social workers, the burden falls heavily on the</w:t>
      </w:r>
      <w:r>
        <w:t xml:space="preserve"> </w:t>
      </w:r>
      <w:r>
        <w:rPr>
          <w:bCs/>
          <w:b/>
        </w:rPr>
        <w:t xml:space="preserve">Teacher Secondary</w:t>
      </w:r>
      <w:r>
        <w:t xml:space="preserve">, requiring them to balance instructional duties with emotional support responsibilities.</w:t>
      </w:r>
    </w:p>
    <w:bookmarkEnd w:id="25"/>
    <w:bookmarkStart w:id="26" w:name="vii.-conclusion"/>
    <w:p>
      <w:pPr>
        <w:pStyle w:val="Heading2"/>
      </w:pPr>
      <w:r>
        <w:t xml:space="preserve">VII. Conclusion</w:t>
      </w:r>
    </w:p>
    <w:p>
      <w:pPr>
        <w:pStyle w:val="FirstParagraph"/>
      </w:pPr>
      <w:r>
        <w:t xml:space="preserve">In conclusion, the role of a secondary teacher in Canada is multifaceted and demanding. When situated within the specific context of Toronto, these responsibilities are amplified by the city’s rich diversity and complex socio-economic landscape. A successful</w:t>
      </w:r>
      <w:r>
        <w:t xml:space="preserve"> </w:t>
      </w:r>
      <w:r>
        <w:rPr>
          <w:bCs/>
          <w:b/>
        </w:rPr>
        <w:t xml:space="preserve">Teacher Secondary</w:t>
      </w:r>
      <w:r>
        <w:t xml:space="preserve"> </w:t>
      </w:r>
      <w:r>
        <w:t xml:space="preserve">in this region must be a cultural mediator, an instructional leader, a mental health first responder, and a technological innovator. The effectiveness of such educators directly influences the future success of Toronto’s youth and, by extension, the broader community.</w:t>
      </w:r>
    </w:p>
    <w:p>
      <w:pPr>
        <w:pStyle w:val="BodyText"/>
      </w:pPr>
      <w:r>
        <w:t xml:space="preserve">To sustain high-quality education in</w:t>
      </w:r>
      <w:r>
        <w:t xml:space="preserve"> </w:t>
      </w:r>
      <w:r>
        <w:rPr>
          <w:bCs/>
          <w:b/>
        </w:rPr>
        <w:t xml:space="preserve">Canada Toronto</w:t>
      </w:r>
      <w:r>
        <w:t xml:space="preserve">, there must be ongoing investment in teacher training focused on inclusive practices and mental health support. By empowering secondary teachers with the necessary resources and professional development opportunities, society can ensure that every student, regardless of their background, has access to a transformative educational experience. The</w:t>
      </w:r>
      <w:r>
        <w:t xml:space="preserve"> </w:t>
      </w:r>
      <w:r>
        <w:rPr>
          <w:bCs/>
          <w:b/>
        </w:rPr>
        <w:t xml:space="preserve">Teacher Secondary</w:t>
      </w:r>
      <w:r>
        <w:t xml:space="preserve"> </w:t>
      </w:r>
      <w:r>
        <w:t xml:space="preserve">remains the cornerstone of this endeavor, guiding students through the critical transition from childhood to adulthood.</w:t>
      </w:r>
    </w:p>
    <w:p>
      <w:r>
        <w:pict>
          <v:rect style="width:0;height:1.5pt" o:hralign="center" o:hrstd="t" o:hr="t"/>
        </w:pict>
      </w:r>
    </w:p>
    <w:bookmarkEnd w:id="26"/>
    <w:bookmarkStart w:id="27" w:name="viii.-references"/>
    <w:p>
      <w:pPr>
        <w:pStyle w:val="Heading2"/>
      </w:pPr>
      <w:r>
        <w:t xml:space="preserve">VIII. References</w:t>
      </w:r>
    </w:p>
    <w:p>
      <w:pPr>
        <w:numPr>
          <w:ilvl w:val="0"/>
          <w:numId w:val="1001"/>
        </w:numPr>
        <w:pStyle w:val="Compact"/>
      </w:pPr>
      <w:r>
        <w:t xml:space="preserve">[1] Ontario College of Teachers. (2017). *Standards of Practice and Ethical Standards for the Teaching Profession*. Toronto: OCT.</w:t>
      </w:r>
    </w:p>
    <w:p>
      <w:pPr>
        <w:numPr>
          <w:ilvl w:val="0"/>
          <w:numId w:val="1001"/>
        </w:numPr>
        <w:pStyle w:val="Compact"/>
      </w:pPr>
      <w:r>
        <w:t xml:space="preserve">[2] Ministry of Education, Ontario. (2013). *The Ontario Curriculum, Grades 9-12: Revised*. Queen’s Printer for Ontario.</w:t>
      </w:r>
    </w:p>
    <w:p>
      <w:pPr>
        <w:numPr>
          <w:ilvl w:val="0"/>
          <w:numId w:val="1001"/>
        </w:numPr>
        <w:pStyle w:val="Compact"/>
      </w:pPr>
      <w:r>
        <w:t xml:space="preserve">[3] Statistics Canada. (2021). *Census Profile: Toronto, CMA*. Government of Canada.</w:t>
      </w:r>
    </w:p>
    <w:p>
      <w:pPr>
        <w:numPr>
          <w:ilvl w:val="0"/>
          <w:numId w:val="1001"/>
        </w:numPr>
        <w:pStyle w:val="Compact"/>
      </w:pPr>
      <w:r>
        <w:t xml:space="preserve">[4] Keating, D., et al. (2019). *Mind in the Making: The Importance of Executive Functions for School Readiness and Later Academic Achievement*. Ontario Institute for Studies in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Secondary Teacher in Canada, Toronto</dc:title>
  <dc:creator/>
  <dc:language>en</dc:language>
  <cp:keywords/>
  <dcterms:created xsi:type="dcterms:W3CDTF">2026-07-29T09:50:36Z</dcterms:created>
  <dcterms:modified xsi:type="dcterms:W3CDTF">2026-07-29T09:50:36Z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