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6" w:name="X370bb31c25afeed142036ef2fee6d16c99cc87b"/>
    <w:p>
      <w:pPr>
        <w:pStyle w:val="Heading1"/>
      </w:pPr>
      <w:r>
        <w:t xml:space="preserve">The Role and Evolution of the Secondary Teacher in China Guangzhou</w:t>
      </w:r>
    </w:p>
    <w:p>
      <w:pPr>
        <w:pStyle w:val="FirstParagraph"/>
      </w:pPr>
      <w:r>
        <w:rPr>
          <w:bCs/>
          <w:b/>
        </w:rPr>
        <w:t xml:space="preserve">Date:</w:t>
      </w:r>
      <w:r>
        <w:t xml:space="preserve"> </w:t>
      </w:r>
      <w:r>
        <w:t xml:space="preserve">October 26, 2023</w:t>
      </w:r>
      <w:r>
        <w:br/>
      </w:r>
      <w:r>
        <w:rPr>
          <w:bCs/>
          <w:b/>
        </w:rPr>
        <w:t xml:space="preserve">Subject:</w:t>
      </w:r>
      <w:r>
        <w:t xml:space="preserve">Educational Studies</w:t>
      </w:r>
      <w:r>
        <w:br/>
      </w:r>
      <w:r>
        <w:rPr>
          <w:bCs/>
          <w:b/>
        </w:rPr>
        <w:t xml:space="preserve">Focusing Region:</w:t>
      </w:r>
      <w:r>
        <w:t xml:space="preserve">Tertiary Education Context within a Metropolitan Framework</w:t>
      </w:r>
    </w:p>
    <w:bookmarkStart w:id="20" w:name="X679fc01e8c5979e710181382f46bafa4bddfbdd"/>
    <w:p>
      <w:pPr>
        <w:pStyle w:val="Heading2"/>
      </w:pPr>
      <w:r>
        <w:t xml:space="preserve">I. Introduction: The Unique Educational Landscape of China Guangzhou</w:t>
      </w:r>
    </w:p>
    <w:p>
      <w:pPr>
        <w:pStyle w:val="FirstParagraph"/>
      </w:pPr>
      <w:r>
        <w:t xml:space="preserve">The landscape of modern education is inextricably linked to the economic and cultural dynamics of its host cities. In the context of contemporary pedagogy, few locations offer as fertile a ground for examining educational evolution as</w:t>
      </w:r>
      <w:r>
        <w:t xml:space="preserve"> </w:t>
      </w:r>
      <w:r>
        <w:rPr>
          <w:bCs/>
          <w:b/>
        </w:rPr>
        <w:t xml:space="preserve">China Guangzhou</w:t>
      </w:r>
      <w:r>
        <w:t xml:space="preserve">. As one of China’s most vital economic hubs and a gateway to Southern China, Guangzhou presents a unique intersection of traditional Confucian values regarding education and rapid modernization. This term paper seeks to explore the multifaceted role, challenges, and responsibilities of the</w:t>
      </w:r>
      <w:r>
        <w:t xml:space="preserve"> </w:t>
      </w:r>
      <w:r>
        <w:rPr>
          <w:bCs/>
          <w:b/>
        </w:rPr>
        <w:t xml:space="preserve">Teacher Secondary</w:t>
      </w:r>
      <w:r>
        <w:t xml:space="preserve"> </w:t>
      </w:r>
      <w:r>
        <w:t xml:space="preserve">professional within this dynamic environment. It is imperative to analyze how the specific demands placed on secondary educators in Guangzhou differ from those in more rural or less economically developed regions of China.</w:t>
      </w:r>
    </w:p>
    <w:p>
      <w:pPr>
        <w:pStyle w:val="BodyText"/>
      </w:pPr>
      <w:r>
        <w:t xml:space="preserve">The concept of the</w:t>
      </w:r>
      <w:r>
        <w:t xml:space="preserve"> </w:t>
      </w:r>
      <w:r>
        <w:rPr>
          <w:bCs/>
          <w:b/>
        </w:rPr>
        <w:t xml:space="preserve">Teacher Secondary</w:t>
      </w:r>
      <w:r>
        <w:t xml:space="preserve"> </w:t>
      </w:r>
      <w:r>
        <w:t xml:space="preserve">extends beyond mere instruction; it encompasses mentorship, cultural transmission, and psychological support. In a metropolis like Guangzhou, where parents often possess high educational aspirations and compete fiercely for limited spots in top-tier universities, the pressure on secondary teachers is immense. This paper argues that the effectiveness of a</w:t>
      </w:r>
      <w:r>
        <w:t xml:space="preserve"> </w:t>
      </w:r>
      <w:r>
        <w:rPr>
          <w:bCs/>
          <w:b/>
        </w:rPr>
        <w:t xml:space="preserve">Teacher Secondary</w:t>
      </w:r>
      <w:r>
        <w:t xml:space="preserve"> </w:t>
      </w:r>
      <w:r>
        <w:t xml:space="preserve">in</w:t>
      </w:r>
      <w:r>
        <w:t xml:space="preserve"> </w:t>
      </w:r>
      <w:r>
        <w:rPr>
          <w:bCs/>
          <w:b/>
        </w:rPr>
        <w:t xml:space="preserve">China Guangzhou</w:t>
      </w:r>
      <w:r>
        <w:t xml:space="preserve"> </w:t>
      </w:r>
      <w:r>
        <w:t xml:space="preserve">is determined not only by their pedagogical knowledge but also by their ability to navigate complex socio-cultural expectations and technological advancements.</w:t>
      </w:r>
    </w:p>
    <w:bookmarkEnd w:id="20"/>
    <w:bookmarkStart w:id="21" w:name="X8ec4d352160c441831f2990ebfe63f7f142dfdc"/>
    <w:p>
      <w:pPr>
        <w:pStyle w:val="Heading2"/>
      </w:pPr>
      <w:r>
        <w:t xml:space="preserve">II. Pedagogical Challenges in a High-Stakes Environment</w:t>
      </w:r>
    </w:p>
    <w:p>
      <w:pPr>
        <w:pStyle w:val="FirstParagraph"/>
      </w:pPr>
      <w:r>
        <w:t xml:space="preserve">The primary function of any educator is to facilitate learning, yet in Guangzhou, this task is complicated by the intense competitive atmosphere surrounding the Gaokao (National College Entrance Examination). The</w:t>
      </w:r>
      <w:r>
        <w:t xml:space="preserve"> </w:t>
      </w:r>
      <w:r>
        <w:rPr>
          <w:bCs/>
          <w:b/>
        </w:rPr>
        <w:t xml:space="preserve">Teacher Secondary</w:t>
      </w:r>
      <w:r>
        <w:t xml:space="preserve"> </w:t>
      </w:r>
      <w:r>
        <w:t xml:space="preserve">serves as the critical link between middle school foundational knowledge and university-level preparation. Consequently, they are often required to adopt a rigorous teaching style that emphasizes rote memorization alongside critical thinking.</w:t>
      </w:r>
    </w:p>
    <w:p>
      <w:pPr>
        <w:pStyle w:val="BodyText"/>
      </w:pPr>
      <w:r>
        <w:t xml:space="preserve">In schools across districts such as Yuexiu and Tianhe, the curriculum is demanding. Teachers must balance the national standards set by the Ministry of Education with local adaptations that reflect Guangzhou’s global orientation. For instance, English language proficiency is highly valued in Guangzhou due to its status as a trading hub. Therefore, an English</w:t>
      </w:r>
      <w:r>
        <w:t xml:space="preserve"> </w:t>
      </w:r>
      <w:r>
        <w:rPr>
          <w:bCs/>
          <w:b/>
        </w:rPr>
        <w:t xml:space="preserve">Teacher Secondary</w:t>
      </w:r>
      <w:r>
        <w:t xml:space="preserve"> </w:t>
      </w:r>
      <w:r>
        <w:t xml:space="preserve">in this region may face additional pressure to ensure students achieve fluency comparable to international standards, often integrating Western pedagogical methods into traditional Chinese classroom structures.</w:t>
      </w:r>
    </w:p>
    <w:bookmarkEnd w:id="21"/>
    <w:bookmarkStart w:id="22" w:name="X9666fa013e3670fc0bc1927dfefcfc2e4ecce20"/>
    <w:p>
      <w:pPr>
        <w:pStyle w:val="Heading2"/>
      </w:pPr>
      <w:r>
        <w:t xml:space="preserve">III. Cultural Integration and Local Identity</w:t>
      </w:r>
    </w:p>
    <w:p>
      <w:pPr>
        <w:pStyle w:val="FirstParagraph"/>
      </w:pPr>
      <w:r>
        <w:t xml:space="preserve">Guangzhou is distinct from other major Chinese cities like Beijing or Shanghai due to its Lingnan culture. This cultural nuance significantly influences the role of the</w:t>
      </w:r>
      <w:r>
        <w:t xml:space="preserve"> </w:t>
      </w:r>
      <w:r>
        <w:rPr>
          <w:bCs/>
          <w:b/>
        </w:rPr>
        <w:t xml:space="preserve">Teacher Secondary</w:t>
      </w:r>
      <w:r>
        <w:t xml:space="preserve">. Educators are not only academic instructors but also cultural ambassadors who must instill local pride and civic responsibility in their students. The curriculum often includes components related to Cantonese heritage, local history, and regional ethics.</w:t>
      </w:r>
    </w:p>
    <w:p>
      <w:pPr>
        <w:pStyle w:val="BodyText"/>
      </w:pPr>
      <w:r>
        <w:t xml:space="preserve">A successful</w:t>
      </w:r>
      <w:r>
        <w:t xml:space="preserve"> </w:t>
      </w:r>
      <w:r>
        <w:rPr>
          <w:bCs/>
          <w:b/>
        </w:rPr>
        <w:t xml:space="preserve">Teacher Secondary</w:t>
      </w:r>
      <w:r>
        <w:t xml:space="preserve"> </w:t>
      </w:r>
      <w:r>
        <w:t xml:space="preserve">in this region must be adept at weaving these cultural elements into broader subjects such as history, literature, and social studies. This integration helps students maintain a connection to their roots while preparing for a globalized future. Furthermore, the concept of "harmony" is central to Guangzhou’s social fabric; teachers are expected to foster harmonious relationships among diverse student populations, which may include migrant workers' children alongside native residents.</w:t>
      </w:r>
    </w:p>
    <w:bookmarkEnd w:id="22"/>
    <w:bookmarkStart w:id="23" w:name="Xb9eae1a3555f53b2571df25ba687981761c1052"/>
    <w:p>
      <w:pPr>
        <w:pStyle w:val="Heading2"/>
      </w:pPr>
      <w:r>
        <w:t xml:space="preserve">IV. Technological Adaptation and Digital Literacy</w:t>
      </w:r>
    </w:p>
    <w:p>
      <w:pPr>
        <w:pStyle w:val="FirstParagraph"/>
      </w:pPr>
      <w:r>
        <w:t xml:space="preserve">In recent years, Guangzhou has emerged as a smart city pioneer in China. This technological infrastructure extends into the education sector. The role of the</w:t>
      </w:r>
      <w:r>
        <w:t xml:space="preserve"> </w:t>
      </w:r>
      <w:r>
        <w:rPr>
          <w:bCs/>
          <w:b/>
        </w:rPr>
        <w:t xml:space="preserve">Teacher Secondary</w:t>
      </w:r>
      <w:r>
        <w:t xml:space="preserve"> </w:t>
      </w:r>
      <w:r>
        <w:t xml:space="preserve">has consequently shifted from being the sole provider of information to being a facilitator of digital learning tools. Smart classrooms equipped with interactive whiteboards, AI-driven assessment software, and online learning platforms are now commonplace.</w:t>
      </w:r>
    </w:p>
    <w:p>
      <w:pPr>
        <w:pStyle w:val="BodyText"/>
      </w:pPr>
      <w:r>
        <w:t xml:space="preserve">Educators in Guangzhou are increasingly required to undergo continuous professional development in digital literacy. A</w:t>
      </w:r>
      <w:r>
        <w:t xml:space="preserve"> </w:t>
      </w:r>
      <w:r>
        <w:rPr>
          <w:bCs/>
          <w:b/>
        </w:rPr>
        <w:t xml:space="preserve">Teacher Secondary</w:t>
      </w:r>
      <w:r>
        <w:t xml:space="preserve"> </w:t>
      </w:r>
      <w:r>
        <w:t xml:space="preserve">who fails to adapt to these technological changes risks becoming ineffective. For example, using data analytics to track student progress allows teachers to personalize instruction more effectively. However, this also requires a high degree of technical proficiency and the ability to interpret complex datasets regarding student performance.</w:t>
      </w:r>
    </w:p>
    <w:bookmarkEnd w:id="23"/>
    <w:bookmarkStart w:id="24" w:name="X4d483a71bfb5370368be9734e1bdc61439ec394"/>
    <w:p>
      <w:pPr>
        <w:pStyle w:val="Heading2"/>
      </w:pPr>
      <w:r>
        <w:t xml:space="preserve">V. Psychological Support and Student Well-being</w:t>
      </w:r>
    </w:p>
    <w:p>
      <w:pPr>
        <w:pStyle w:val="FirstParagraph"/>
      </w:pPr>
      <w:r>
        <w:t xml:space="preserve">Beyond academics, the mental health crisis among Chinese adolescents has become a pressing concern, particularly in competitive urban centers like Guangzhou. The role of the</w:t>
      </w:r>
      <w:r>
        <w:t xml:space="preserve"> </w:t>
      </w:r>
      <w:r>
        <w:rPr>
          <w:bCs/>
          <w:b/>
        </w:rPr>
        <w:t xml:space="preserve">Teacher Secondary</w:t>
      </w:r>
      <w:r>
        <w:t xml:space="preserve"> </w:t>
      </w:r>
      <w:r>
        <w:t xml:space="preserve">now heavily includes psychological counseling and emotional support. With long hours spent studying and high parental expectations, students frequently experience anxiety and burnout.</w:t>
      </w:r>
    </w:p>
    <w:p>
      <w:pPr>
        <w:pStyle w:val="BodyText"/>
      </w:pPr>
      <w:r>
        <w:t xml:space="preserve">In response, many schools in Guangzhou have integrated psychological counselors into the faculty structure or trained homeroom teachers (Ban Zhu Ren) to act as primary mental health advocates. A compassionate</w:t>
      </w:r>
      <w:r>
        <w:t xml:space="preserve"> </w:t>
      </w:r>
      <w:r>
        <w:rPr>
          <w:bCs/>
          <w:b/>
        </w:rPr>
        <w:t xml:space="preserve">Teacher Secondary</w:t>
      </w:r>
      <w:r>
        <w:t xml:space="preserve"> </w:t>
      </w:r>
      <w:r>
        <w:t xml:space="preserve">must be able to identify signs of distress early and provide appropriate support or referrals. This holistic approach is vital for maintaining a healthy school climate and ensuring that students remain motivated rather than overwhelmed.</w:t>
      </w:r>
    </w:p>
    <w:bookmarkEnd w:id="24"/>
    <w:bookmarkStart w:id="25" w:name="X1bbc5984546667031e47e7064b50abd6af29ee3"/>
    <w:p>
      <w:pPr>
        <w:pStyle w:val="Heading2"/>
      </w:pPr>
      <w:r>
        <w:t xml:space="preserve">VI. Conclusion: The Future of the Teacher in Guangzhou</w:t>
      </w:r>
    </w:p>
    <w:p>
      <w:pPr>
        <w:pStyle w:val="FirstParagraph"/>
      </w:pPr>
      <w:r>
        <w:t xml:space="preserve">In conclusion, the position of a</w:t>
      </w:r>
      <w:r>
        <w:t xml:space="preserve"> </w:t>
      </w:r>
      <w:r>
        <w:rPr>
          <w:bCs/>
          <w:b/>
        </w:rPr>
        <w:t xml:space="preserve">Teacher Secondary</w:t>
      </w:r>
      <w:r>
        <w:t xml:space="preserve"> </w:t>
      </w:r>
      <w:r>
        <w:t xml:space="preserve">in</w:t>
      </w:r>
      <w:r>
        <w:t xml:space="preserve"> </w:t>
      </w:r>
      <w:r>
        <w:rPr>
          <w:bCs/>
          <w:b/>
        </w:rPr>
        <w:t xml:space="preserve">China Guangzhou</w:t>
      </w:r>
      <w:r>
        <w:t xml:space="preserve"> </w:t>
      </w:r>
      <w:r>
        <w:t xml:space="preserve">is complex, demanding, and rapidly evolving. It requires a synthesis of traditional pedagogical skills, cultural sensitivity to Lingnan heritage proficiency in modern technology and strong emotional intelligence.</w:t>
      </w:r>
    </w:p>
    <w:p>
      <w:pPr>
        <w:pStyle w:val="BodyText"/>
      </w:pPr>
      <w:r>
        <w:t xml:space="preserve">The city’s unique status as an economic engine ensures that its educational institutions remain at the forefront of reform. For the future of education in Guangzhou, it is essential to support secondary teachers through better resources, reduced administrative burdens, and ongoing professional training that addresses both academic rigor and student well-being.</w:t>
      </w:r>
    </w:p>
    <w:p>
      <w:pPr>
        <w:pStyle w:val="BodyText"/>
      </w:pPr>
      <w:r>
        <w:t xml:space="preserve">Ultimately, empowering the</w:t>
      </w:r>
      <w:r>
        <w:t xml:space="preserve"> </w:t>
      </w:r>
      <w:r>
        <w:rPr>
          <w:bCs/>
          <w:b/>
        </w:rPr>
        <w:t xml:space="preserve">Teacher Secondary</w:t>
      </w:r>
      <w:r>
        <w:t xml:space="preserve"> </w:t>
      </w:r>
      <w:r>
        <w:t xml:space="preserve">is synonymous with empowering the next generation of Guangzhou’s citizens. As globalization continues to reshape China’s educational priorities, understanding the specific context of cities like Guangzhou provides invaluable insights into how education can serve as a bridge between tradition and innovation.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Teacher Secondary in China Guangzhou</dc:title>
  <dc:creator/>
  <dc:language>en</dc:language>
  <cp:keywords/>
  <dcterms:created xsi:type="dcterms:W3CDTF">2026-07-29T04:14:22Z</dcterms:created>
  <dcterms:modified xsi:type="dcterms:W3CDTF">2026-07-29T04:14:22Z</dcterms:modified>
</cp:coreProperties>
</file>

<file path=docProps/custom.xml><?xml version="1.0" encoding="utf-8"?>
<Properties xmlns="http://schemas.openxmlformats.org/officeDocument/2006/custom-properties" xmlns:vt="http://schemas.openxmlformats.org/officeDocument/2006/docPropsVTypes"/>
</file>