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China</w:t>
      </w:r>
      <w:r>
        <w:t xml:space="preserve"> </w:t>
      </w:r>
      <w:r>
        <w:t xml:space="preserve">Shanghai</w:t>
      </w:r>
    </w:p>
    <w:bookmarkStart w:id="20" w:name="X06b3445cda3c68aaa53a3fef99035e4113ae5d7"/>
    <w:p>
      <w:pPr>
        <w:pStyle w:val="Heading1"/>
      </w:pPr>
      <w:r>
        <w:t xml:space="preserve">The Professional Identity, Challenges, and Strategic Evolution of the Teacher Secondary in China Shanghai</w:t>
      </w:r>
    </w:p>
    <w:p>
      <w:pPr>
        <w:pStyle w:val="FirstParagraph"/>
      </w:pPr>
      <w:r>
        <w:br/>
      </w:r>
      <w:r>
        <w:t xml:space="preserve">This term paper explores the critical role of secondary education within one of Asia's most dynamic educational ecosystems: China Shanghai. By focusing on the specific context of "Teacher Secondary" as a distinct professional category, this document analyzes how these educators navigate the dual pressures of traditional Confucian pedagogy and modern global competitiveness. It examines curriculum reforms, technological integration, and psychological support systems required for secondary teachers in this metropolitan hub.</w:t>
      </w:r>
      <w:r>
        <w:br/>
      </w:r>
    </w:p>
    <w:p>
      <w:pPr>
        <w:pStyle w:val="BodyText"/>
      </w:pPr>
      <w:r>
        <w:t xml:space="preserve">In the contemporary landscape of global education few cities rival</w:t>
      </w:r>
      <w:r>
        <w:t xml:space="preserve"> </w:t>
      </w:r>
      <w:r>
        <w:rPr>
          <w:bCs/>
          <w:b/>
        </w:rPr>
        <w:t xml:space="preserve">China Shanghai</w:t>
      </w:r>
      <w:r>
        <w:t xml:space="preserve"> </w:t>
      </w:r>
      <w:r>
        <w:t xml:space="preserve">in terms of academic rigor, institutional infrastructure, and student performance metrics. As a municipality that serves as an economic and educational engine for the People's Republic of China, Shanghai has positioned itself as a model for modernization in schooling. Central to this success is the figure of the</w:t>
      </w:r>
      <w:r>
        <w:t xml:space="preserve"> </w:t>
      </w:r>
      <w:r>
        <w:rPr>
          <w:bCs/>
          <w:b/>
        </w:rPr>
        <w:t xml:space="preserve">Teacher Secondary</w:t>
      </w:r>
      <w:r>
        <w:t xml:space="preserve">. This term refers not merely to instructors at middle or high schools but represents a specialized professional class tasked with bridging foundational literacy and advanced scientific inquiry. The role of the secondary teacher in Shanghai is multifaceted, requiring expertise in subject matter, pedagogical innovation, cultural stewardship, and psychological guidance. As</w:t>
      </w:r>
      <w:r>
        <w:t xml:space="preserve"> </w:t>
      </w:r>
      <w:r>
        <w:rPr>
          <w:bCs/>
          <w:b/>
        </w:rPr>
        <w:t xml:space="preserve">China Shanghai</w:t>
      </w:r>
      <w:r>
        <w:t xml:space="preserve"> </w:t>
      </w:r>
      <w:r>
        <w:t xml:space="preserve">continues to refine its educational strategies under national directives such as the "Double Reduction" policy and the new curriculum standards for 2022, understanding the evolving nature of secondary teaching is imperative.</w:t>
      </w:r>
    </w:p>
    <w:bookmarkEnd w:id="20"/>
    <w:bookmarkStart w:id="21" w:name="X130ca0f5cfd432a22e725de6a646b58110345e8"/>
    <w:p>
      <w:pPr>
        <w:pStyle w:val="Heading1"/>
      </w:pPr>
      <w:r>
        <w:t xml:space="preserve">The Contextual Framework: Education in China Shanghai</w:t>
      </w:r>
    </w:p>
    <w:p>
      <w:pPr>
        <w:pStyle w:val="FirstParagraph"/>
      </w:pPr>
      <w:r>
        <w:t xml:space="preserve">To understand the specific demands placed on a</w:t>
      </w:r>
      <w:r>
        <w:t xml:space="preserve"> </w:t>
      </w:r>
      <w:r>
        <w:rPr>
          <w:bCs/>
          <w:b/>
        </w:rPr>
        <w:t xml:space="preserve">Teacher Secondary</w:t>
      </w:r>
      <w:r>
        <w:t xml:space="preserve">, one must first appreciate the unique educational environment of</w:t>
      </w:r>
      <w:r>
        <w:t xml:space="preserve"> </w:t>
      </w:r>
      <w:r>
        <w:rPr>
          <w:bCs/>
          <w:b/>
        </w:rPr>
        <w:t xml:space="preserve">China Shanghai</w:t>
      </w:r>
      <w:r>
        <w:t xml:space="preserve">. Unlike rural regions where resource scarcity dictates teaching methods, Shanghai operates with high levels of digital connectivity, abundant learning resources, and intense parental engagement. However this abundance comes with significant pressure. The cultural emphasis on education in East China means that secondary students face a competitive examination system that determines their trajectory into higher education institutions. Consequently the</w:t>
      </w:r>
      <w:r>
        <w:t xml:space="preserve"> </w:t>
      </w:r>
      <w:r>
        <w:rPr>
          <w:bCs/>
          <w:b/>
        </w:rPr>
        <w:t xml:space="preserve">Teacher Secondary</w:t>
      </w:r>
      <w:r>
        <w:t xml:space="preserve"> </w:t>
      </w:r>
      <w:r>
        <w:t xml:space="preserve">in Shanghai is expected to be more than an instructor of content; they are mentors, counselors, and data analysts.</w:t>
      </w:r>
    </w:p>
    <w:p>
      <w:pPr>
        <w:pStyle w:val="BodyText"/>
      </w:pPr>
      <w:r>
        <w:t xml:space="preserve">The urban density of Shanghai also influences school demographics. Many classrooms include students from diverse socioeconomic backgrounds, including children of migrant workers who have moved to the city for economic opportunities. Teachers must therefore be adept at differentiated instruction ensuring that equity is maintained despite varying levels of prior knowledge and home support systems. In this context, the</w:t>
      </w:r>
      <w:r>
        <w:t xml:space="preserve"> </w:t>
      </w:r>
      <w:r>
        <w:rPr>
          <w:bCs/>
          <w:b/>
        </w:rPr>
        <w:t xml:space="preserve">Teacher Secondary</w:t>
      </w:r>
      <w:r>
        <w:t xml:space="preserve"> </w:t>
      </w:r>
      <w:r>
        <w:t xml:space="preserve">acts as a stabilizing force in society helping to mitigate social disparities through equitable classroom practices.</w:t>
      </w:r>
    </w:p>
    <w:bookmarkEnd w:id="21"/>
    <w:bookmarkStart w:id="22" w:name="Xe31b1e1d15765b3fa96571658d8e3e01aad06a3"/>
    <w:p>
      <w:pPr>
        <w:pStyle w:val="Heading1"/>
      </w:pPr>
      <w:r>
        <w:t xml:space="preserve">Pedagogical Shifts: From Rote Learning to Competency-Based Education</w:t>
      </w:r>
    </w:p>
    <w:p>
      <w:pPr>
        <w:pStyle w:val="FirstParagraph"/>
      </w:pPr>
      <w:r>
        <w:t xml:space="preserve">Historically, teaching in China emphasized rote memorization and mastery of standardized tests. However recent reforms have pushed a shift toward competency-based education. For the</w:t>
      </w:r>
      <w:r>
        <w:t xml:space="preserve"> </w:t>
      </w:r>
      <w:r>
        <w:rPr>
          <w:bCs/>
          <w:b/>
        </w:rPr>
        <w:t xml:space="preserve">Teacher Secondary</w:t>
      </w:r>
      <w:r>
        <w:t xml:space="preserve">, this represents a profound professional challenge and opportunity. Teachers are now required to cultivate critical thinking creativity and problem-solving skills among adolescents aged thirteen to eighteen.</w:t>
      </w:r>
    </w:p>
    <w:p>
      <w:pPr>
        <w:pStyle w:val="BodyText"/>
      </w:pPr>
      <w:r>
        <w:t xml:space="preserve">In subjects such as mathematics science and language arts common in secondary curricula, educators in Shanghai are integrating project-based learning (PBL) into their routines. A</w:t>
      </w:r>
      <w:r>
        <w:t xml:space="preserve"> </w:t>
      </w:r>
      <w:r>
        <w:rPr>
          <w:bCs/>
          <w:b/>
        </w:rPr>
        <w:t xml:space="preserve">Teacher Secondary</w:t>
      </w:r>
      <w:r>
        <w:t xml:space="preserve"> </w:t>
      </w:r>
      <w:r>
        <w:t xml:space="preserve">might design a module on environmental science that requires students to conduct local field research analyze data using software tools and present findings orally. This approach demands that the teacher possess strong facilitation skills rather than simply delivering lectures. Professional development programs in Shanghai have responded by offering workshops on inquiry-based pedagogy, collaborative lesson planning, and assessment literacy.</w:t>
      </w:r>
    </w:p>
    <w:bookmarkEnd w:id="22"/>
    <w:bookmarkStart w:id="23" w:name="the-impact-of-digital-transformation"/>
    <w:p>
      <w:pPr>
        <w:pStyle w:val="Heading1"/>
      </w:pPr>
      <w:r>
        <w:t xml:space="preserve">The Impact of Digital Transformation</w:t>
      </w:r>
    </w:p>
    <w:p>
      <w:pPr>
        <w:pStyle w:val="FirstParagraph"/>
      </w:pPr>
      <w:r>
        <w:rPr>
          <w:bCs/>
          <w:b/>
        </w:rPr>
        <w:t xml:space="preserve">China Shanghai</w:t>
      </w:r>
      <w:r>
        <w:t xml:space="preserve"> </w:t>
      </w:r>
      <w:r>
        <w:t xml:space="preserve">is a global leader in educational technology. Smart classrooms equipped with interactive whiteboards tablets and learning management systems are now the norm in most secondary schools. The role of the</w:t>
      </w:r>
      <w:r>
        <w:t xml:space="preserve"> </w:t>
      </w:r>
      <w:r>
        <w:rPr>
          <w:bCs/>
          <w:b/>
        </w:rPr>
        <w:t xml:space="preserve">Teacher Secondary</w:t>
      </w:r>
      <w:r>
        <w:t xml:space="preserve">[1]</w:t>
      </w:r>
    </w:p>
    <w:p>
      <w:pPr>
        <w:pStyle w:val="BodyText"/>
      </w:pPr>
      <w:r>
        <w:rPr>
          <w:bCs/>
          <w:b/>
        </w:rPr>
        <w:t xml:space="preserve">Prepared for:</w:t>
      </w:r>
      <w:r>
        <w:t xml:space="preserve"> </w:t>
      </w:r>
      <w:r>
        <w:t xml:space="preserve">Academic Review Committee</w:t>
      </w:r>
    </w:p>
    <w:p>
      <w:pPr>
        <w:pStyle w:val="BodyText"/>
      </w:pPr>
      <w:r>
        <w:rPr>
          <w:bCs/>
          <w:b/>
        </w:rPr>
        <w:t xml:space="preserve">Date: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Teacher Secondary in China Shanghai</dc:title>
  <dc:creator/>
  <dc:language>en</dc:language>
  <cp:keywords/>
  <dcterms:created xsi:type="dcterms:W3CDTF">2026-07-29T16:56:34Z</dcterms:created>
  <dcterms:modified xsi:type="dcterms:W3CDTF">2026-07-29T16:56:34Z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