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Colombia</w:t>
      </w:r>
      <w:r>
        <w:t xml:space="preserve"> </w:t>
      </w:r>
      <w:r>
        <w:t xml:space="preserve">Bogotá</w:t>
      </w:r>
    </w:p>
    <w:bookmarkStart w:id="27" w:name="X3b24dc752cfee4b42bd3b35ccf19306cad0cecb"/>
    <w:p>
      <w:pPr>
        <w:pStyle w:val="Heading1"/>
      </w:pPr>
      <w:r>
        <w:t xml:space="preserve">The Role and Challenges of Teacher Secondary Education in Colombia Bogotá</w:t>
      </w:r>
    </w:p>
    <w:p>
      <w:pPr>
        <w:pStyle w:val="FirstParagraph"/>
      </w:pPr>
      <w:r>
        <w:t xml:space="preserve">A Term Paper Analysis of Pedagogical Strategies, Institutional Contexts, and Socio-Economic Realities in the Capital Region</w:t>
      </w:r>
    </w:p>
    <w:p>
      <w:pPr>
        <w:pStyle w:val="BodyText"/>
      </w:pPr>
      <w:r>
        <w:rPr>
          <w:bCs/>
          <w:b/>
        </w:rPr>
        <w:t xml:space="preserve">Date:</w:t>
      </w:r>
      <w:r>
        <w:t xml:space="preserve"> </w:t>
      </w:r>
      <w:r>
        <w:t xml:space="preserve">October 26, 2023</w:t>
      </w:r>
      <w:r>
        <w:br/>
      </w:r>
      <w:r>
        <w:rPr>
          <w:bCs/>
          <w:b/>
        </w:rPr>
        <w:t xml:space="preserve">Subject:</w:t>
      </w:r>
      <w:r>
        <w:t xml:space="preserve"> </w:t>
      </w:r>
      <w:r>
        <w:t xml:space="preserve">Educational Policy and Pedagogy</w:t>
      </w:r>
      <w:r>
        <w:br/>
      </w:r>
      <w:r>
        <w:rPr>
          <w:bCs/>
          <w:b/>
        </w:rPr>
        <w:t xml:space="preserve">Institutional Focus:</w:t>
      </w:r>
      <w:r>
        <w:t xml:space="preserve"> </w:t>
      </w:r>
      <w:r>
        <w:t xml:space="preserve">Colombia Bogotá Secondary Education Sector</w:t>
      </w:r>
    </w:p>
    <w:bookmarkStart w:id="20" w:name="i.-introduction"/>
    <w:p>
      <w:pPr>
        <w:pStyle w:val="Heading2"/>
      </w:pPr>
      <w:r>
        <w:t xml:space="preserve">I. Introduction</w:t>
      </w:r>
    </w:p>
    <w:p>
      <w:pPr>
        <w:pStyle w:val="FirstParagraph"/>
      </w:pPr>
      <w:r>
        <w:t xml:space="preserve">The landscape of education in Colombia has undergone significant transformation over the past two decades, driven by legislative reforms, increased public investment, and a growing recognition of education as a fundamental right. Within this national framework, the capital city of</w:t>
      </w:r>
      <w:r>
        <w:t xml:space="preserve"> </w:t>
      </w:r>
      <w:r>
        <w:rPr>
          <w:bCs/>
          <w:b/>
        </w:rPr>
        <w:t xml:space="preserve">Colombia Bogotá</w:t>
      </w:r>
      <w:r>
        <w:t xml:space="preserve"> </w:t>
      </w:r>
      <w:r>
        <w:t xml:space="preserve">stands out as a critical epicenter for educational innovation and challenge. As the political and cultural heart of the nation, Bogotá hosts one of the largest urban school systems in Latin America. At the core of this system lies a pivotal figure: the</w:t>
      </w:r>
      <w:r>
        <w:t xml:space="preserve"> </w:t>
      </w:r>
      <w:r>
        <w:rPr>
          <w:bCs/>
          <w:b/>
        </w:rPr>
        <w:t xml:space="preserve">Teacher Secondary</w:t>
      </w:r>
      <w:r>
        <w:t xml:space="preserve">. This term paper explores the multifaceted role of secondary education teachers in Bogotá, examining their pedagogical responsibilities, the socio-economic contexts they navigate, and the structural challenges they face in fostering meaningful learning outcomes for adolescents.</w:t>
      </w:r>
    </w:p>
    <w:p>
      <w:pPr>
        <w:pStyle w:val="BodyText"/>
      </w:pPr>
      <w:r>
        <w:t xml:space="preserve">The significance of a</w:t>
      </w:r>
      <w:r>
        <w:t xml:space="preserve"> </w:t>
      </w:r>
      <w:r>
        <w:rPr>
          <w:bCs/>
          <w:b/>
        </w:rPr>
        <w:t xml:space="preserve">Teacher Secondary</w:t>
      </w:r>
      <w:r>
        <w:t xml:space="preserve"> </w:t>
      </w:r>
      <w:r>
        <w:t xml:space="preserve">cannot be overstated. In Colombia’s educational structure, secondary education (grades 6 through 11) is a transitional phase where students move from foundational literacy to specialized academic preparation and civic formation. The</w:t>
      </w:r>
      <w:r>
        <w:t xml:space="preserve"> </w:t>
      </w:r>
      <w:r>
        <w:rPr>
          <w:bCs/>
          <w:b/>
        </w:rPr>
        <w:t xml:space="preserve">Teacher Secondary</w:t>
      </w:r>
      <w:r>
        <w:t xml:space="preserve"> </w:t>
      </w:r>
      <w:r>
        <w:t xml:space="preserve">acts not only as an instructor of specific subjects but also as a mentor, guide, and social agent. In the specific context of</w:t>
      </w:r>
      <w:r>
        <w:t xml:space="preserve"> </w:t>
      </w:r>
      <w:r>
        <w:rPr>
          <w:bCs/>
          <w:b/>
        </w:rPr>
        <w:t xml:space="preserve">Colombia Bogotá</w:t>
      </w:r>
      <w:r>
        <w:t xml:space="preserve">, this role is complicated by the city’s stark socio-economic disparities, diverse cultural backgrounds among student populations, and the pressure to perform in standardized national evaluations such as ICFES (Saber 11).</w:t>
      </w:r>
    </w:p>
    <w:bookmarkEnd w:id="20"/>
    <w:bookmarkStart w:id="21" w:name="Xa305fde05d273f40859f1e3fb4f728b5f564dd9"/>
    <w:p>
      <w:pPr>
        <w:pStyle w:val="Heading2"/>
      </w:pPr>
      <w:r>
        <w:t xml:space="preserve">II. The Professional Profile of the Teacher Secondary in Bogotá</w:t>
      </w:r>
    </w:p>
    <w:p>
      <w:pPr>
        <w:pStyle w:val="FirstParagraph"/>
      </w:pPr>
      <w:r>
        <w:t xml:space="preserve">The definition of a</w:t>
      </w:r>
      <w:r>
        <w:t xml:space="preserve"> </w:t>
      </w:r>
      <w:r>
        <w:rPr>
          <w:bCs/>
          <w:b/>
        </w:rPr>
        <w:t xml:space="preserve">Teacher Secondary</w:t>
      </w:r>
      <w:r>
        <w:t xml:space="preserve"> </w:t>
      </w:r>
      <w:r>
        <w:t xml:space="preserve">in Colombia is grounded in Law 115 of 1994, which establishes the general norms for education. However, the practical reality for a</w:t>
      </w:r>
      <w:r>
        <w:t xml:space="preserve"> </w:t>
      </w:r>
      <w:r>
        <w:rPr>
          <w:bCs/>
          <w:b/>
        </w:rPr>
        <w:t xml:space="preserve">Teacher Secondary</w:t>
      </w:r>
      <w:r>
        <w:t xml:space="preserve"> </w:t>
      </w:r>
      <w:r>
        <w:t xml:space="preserve">operating within the metropolitan area of</w:t>
      </w:r>
      <w:r>
        <w:t xml:space="preserve"> </w:t>
      </w:r>
      <w:r>
        <w:rPr>
          <w:bCs/>
          <w:b/>
        </w:rPr>
        <w:t xml:space="preserve">Colombia Bogotá</w:t>
      </w:r>
      <w:r>
        <w:t xml:space="preserve"> </w:t>
      </w:r>
      <w:r>
        <w:t xml:space="preserve">requires a blend of academic expertise and emotional intelligence. Teachers must possess specialized knowledge in their disciplinary fields—be it mathematics, social sciences, natural sciences, or humanities—while simultaneously mastering pedagogical content knowledge.</w:t>
      </w:r>
    </w:p>
    <w:p>
      <w:pPr>
        <w:pStyle w:val="BodyText"/>
      </w:pPr>
      <w:r>
        <w:t xml:space="preserve">Institutions in</w:t>
      </w:r>
      <w:r>
        <w:t xml:space="preserve"> </w:t>
      </w:r>
      <w:r>
        <w:rPr>
          <w:bCs/>
          <w:b/>
        </w:rPr>
        <w:t xml:space="preserve">Colombia Bogotá</w:t>
      </w:r>
      <w:r>
        <w:t xml:space="preserve">, whether public or private, demand that the</w:t>
      </w:r>
      <w:r>
        <w:t xml:space="preserve"> </w:t>
      </w:r>
      <w:r>
        <w:rPr>
          <w:bCs/>
          <w:b/>
        </w:rPr>
        <w:t xml:space="preserve">Teacher Secondary</w:t>
      </w:r>
      <w:r>
        <w:t xml:space="preserve"> </w:t>
      </w:r>
      <w:r>
        <w:t xml:space="preserve">adapt to diverse student needs. In affluent localities such as Chapinero or Suba’s higher-income sectors, teachers may face expectations related to university preparation and international competitiveness. Conversely, in lower-income areas like Bosa or Ciudad Bolívar, the</w:t>
      </w:r>
      <w:r>
        <w:t xml:space="preserve"> </w:t>
      </w:r>
      <w:r>
        <w:rPr>
          <w:bCs/>
          <w:b/>
        </w:rPr>
        <w:t xml:space="preserve">Teacher Secondary</w:t>
      </w:r>
      <w:r>
        <w:t xml:space="preserve"> </w:t>
      </w:r>
      <w:r>
        <w:t xml:space="preserve">often functions as a critical support system for students facing food insecurity, violence exposure, and limited access to educational resources. This dichotomy requires a flexible professional identity that can shift from being an academic expert to a social worker when necessary.</w:t>
      </w:r>
    </w:p>
    <w:bookmarkEnd w:id="21"/>
    <w:bookmarkStart w:id="22" w:name="X760c7dd52dc0ba3a1782628c4a47405001160e9"/>
    <w:p>
      <w:pPr>
        <w:pStyle w:val="Heading2"/>
      </w:pPr>
      <w:r>
        <w:t xml:space="preserve">III. Pedagogical Strategies and Curriculum Implementation</w:t>
      </w:r>
    </w:p>
    <w:p>
      <w:pPr>
        <w:pStyle w:val="FirstParagraph"/>
      </w:pPr>
      <w:r>
        <w:t xml:space="preserve">The curriculum in Colombian secondary education is designed to foster competencies rather than rote memorization. For the</w:t>
      </w:r>
      <w:r>
        <w:t xml:space="preserve"> </w:t>
      </w:r>
      <w:r>
        <w:rPr>
          <w:bCs/>
          <w:b/>
        </w:rPr>
        <w:t xml:space="preserve">Teacher Secondary</w:t>
      </w:r>
      <w:r>
        <w:t xml:space="preserve">, this implies a shift from traditional lecturing to student-centered methodologies. In</w:t>
      </w:r>
      <w:r>
        <w:t xml:space="preserve"> </w:t>
      </w:r>
      <w:r>
        <w:rPr>
          <w:bCs/>
          <w:b/>
        </w:rPr>
        <w:t xml:space="preserve">Colombia Bogotá</w:t>
      </w:r>
      <w:r>
        <w:t xml:space="preserve">, there has been a push towards integrating Information and Communication Technologies (ICT) into the classroom. The "One Laptop per Child" initiatives and subsequent digital infrastructure projects in public schools have attempted to bridge the digital divide.</w:t>
      </w:r>
    </w:p>
    <w:p>
      <w:pPr>
        <w:pStyle w:val="BodyText"/>
      </w:pPr>
      <w:r>
        <w:t xml:space="preserve">However, the effective implementation of these strategies relies heavily on the training and adaptability of the</w:t>
      </w:r>
      <w:r>
        <w:t xml:space="preserve"> </w:t>
      </w:r>
      <w:r>
        <w:rPr>
          <w:bCs/>
          <w:b/>
        </w:rPr>
        <w:t xml:space="preserve">Teacher Secondary</w:t>
      </w:r>
      <w:r>
        <w:t xml:space="preserve">. A significant portion of educators in Bogotá are tasked with teaching subjects outside their primary specialization due to staffing shortages or high demand in certain disciplines. This reality challenges the traditional model of subject-specific expertise and necessitates continuous professional development. The</w:t>
      </w:r>
      <w:r>
        <w:t xml:space="preserve"> </w:t>
      </w:r>
      <w:r>
        <w:rPr>
          <w:bCs/>
          <w:b/>
        </w:rPr>
        <w:t xml:space="preserve">Teacher Secondary</w:t>
      </w:r>
      <w:r>
        <w:t xml:space="preserve"> </w:t>
      </w:r>
      <w:r>
        <w:t xml:space="preserve">must employ differentiated instruction, adapting materials to varying literacy levels and learning speeds within the same classroom—a common scenario in large public school classes in</w:t>
      </w:r>
      <w:r>
        <w:t xml:space="preserve"> </w:t>
      </w:r>
      <w:r>
        <w:rPr>
          <w:bCs/>
          <w:b/>
        </w:rPr>
        <w:t xml:space="preserve">Colombia Bogotá</w:t>
      </w:r>
      <w:r>
        <w:t xml:space="preserve">.</w:t>
      </w:r>
    </w:p>
    <w:bookmarkEnd w:id="22"/>
    <w:bookmarkStart w:id="23" w:name="X8e08aca0280bb5b880cb635febfc623ac095724"/>
    <w:p>
      <w:pPr>
        <w:pStyle w:val="Heading2"/>
      </w:pPr>
      <w:r>
        <w:t xml:space="preserve">IV. Socio-Economic Contexts and Institutional Challenges</w:t>
      </w:r>
    </w:p>
    <w:p>
      <w:pPr>
        <w:pStyle w:val="FirstParagraph"/>
      </w:pPr>
      <w:r>
        <w:t xml:space="preserve">The environment of a</w:t>
      </w:r>
      <w:r>
        <w:t xml:space="preserve"> </w:t>
      </w:r>
      <w:r>
        <w:rPr>
          <w:bCs/>
          <w:b/>
        </w:rPr>
        <w:t xml:space="preserve">Teacher Secondary</w:t>
      </w:r>
      <w:r>
        <w:t xml:space="preserve"> </w:t>
      </w:r>
      <w:r>
        <w:t xml:space="preserve">is deeply influenced by the socio-economic fabric of their institution. In</w:t>
      </w:r>
      <w:r>
        <w:t xml:space="preserve"> </w:t>
      </w:r>
      <w:r>
        <w:rPr>
          <w:bCs/>
          <w:b/>
        </w:rPr>
        <w:t xml:space="preserve">Colombia Bogotá</w:t>
      </w:r>
      <w:r>
        <w:t xml:space="preserve">, schools are often segregated by income level, leading to distinct challenges for educators. For teachers in high-poverty zones, the challenge extends beyond academics to addressing trauma and social exclusion. The</w:t>
      </w:r>
      <w:r>
        <w:t xml:space="preserve"> </w:t>
      </w:r>
      <w:r>
        <w:rPr>
          <w:bCs/>
          <w:b/>
        </w:rPr>
        <w:t xml:space="preserve">Teacher Secondary</w:t>
      </w:r>
      <w:r>
        <w:t xml:space="preserve"> </w:t>
      </w:r>
      <w:r>
        <w:t xml:space="preserve">must navigate issues such as teenage pregnancy, drug abuse, and gang violence, which are prevalent in certain neighborhoods of the capital.</w:t>
      </w:r>
    </w:p>
    <w:p>
      <w:pPr>
        <w:pStyle w:val="BodyText"/>
      </w:pPr>
      <w:r>
        <w:t xml:space="preserve">This contextual reality places a heavy emotional burden on educators. Burnout rates among secondary teachers in</w:t>
      </w:r>
      <w:r>
        <w:t xml:space="preserve"> </w:t>
      </w:r>
      <w:r>
        <w:rPr>
          <w:bCs/>
          <w:b/>
        </w:rPr>
        <w:t xml:space="preserve">Colombia Bogotá</w:t>
      </w:r>
      <w:r>
        <w:t xml:space="preserve"> </w:t>
      </w:r>
      <w:r>
        <w:t xml:space="preserve">are a growing concern. The gap between policy expectations and resource availability creates tension. While the Ministry of National Education mandates specific curricular hours and class sizes, budget constraints often result in overcrowded classrooms (sometimes exceeding 40 students). The</w:t>
      </w:r>
      <w:r>
        <w:t xml:space="preserve"> </w:t>
      </w:r>
      <w:r>
        <w:rPr>
          <w:bCs/>
          <w:b/>
        </w:rPr>
        <w:t xml:space="preserve">Teacher Secondary</w:t>
      </w:r>
      <w:r>
        <w:t xml:space="preserve"> </w:t>
      </w:r>
      <w:r>
        <w:t xml:space="preserve">is thus expected to provide individualized attention within a collective setting, a task that requires immense resilience and innovative classroom management skills.</w:t>
      </w:r>
    </w:p>
    <w:bookmarkEnd w:id="23"/>
    <w:bookmarkStart w:id="24" w:name="X54b09a5d2ac9f5591a1339cedcc298be1695166"/>
    <w:p>
      <w:pPr>
        <w:pStyle w:val="Heading2"/>
      </w:pPr>
      <w:r>
        <w:t xml:space="preserve">V. The Role of Continuous Professional Development</w:t>
      </w:r>
    </w:p>
    <w:p>
      <w:pPr>
        <w:pStyle w:val="FirstParagraph"/>
      </w:pPr>
      <w:r>
        <w:t xml:space="preserve">To address these complexities, continuous professional development is essential for the</w:t>
      </w:r>
      <w:r>
        <w:t xml:space="preserve"> </w:t>
      </w:r>
      <w:r>
        <w:rPr>
          <w:bCs/>
          <w:b/>
        </w:rPr>
        <w:t xml:space="preserve">Teacher Secondary</w:t>
      </w:r>
      <w:r>
        <w:t xml:space="preserve">. In recent years, institutions in</w:t>
      </w:r>
      <w:r>
        <w:t xml:space="preserve"> </w:t>
      </w:r>
      <w:r>
        <w:rPr>
          <w:bCs/>
          <w:b/>
        </w:rPr>
        <w:t xml:space="preserve">Colombia Bogotá</w:t>
      </w:r>
      <w:r>
        <w:t xml:space="preserve">, supported by organizations like the Alianza por la Calidad de la Educación (ACE), have emphasized pedagogical training. Programs focusing on conflict resolution, inclusive education for students with disabilities, and technology integration are prioritized.</w:t>
      </w:r>
    </w:p>
    <w:p>
      <w:pPr>
        <w:pStyle w:val="BodyText"/>
      </w:pPr>
      <w:r>
        <w:t xml:space="preserve">The effectiveness of these programs depends on the willingness of the</w:t>
      </w:r>
      <w:r>
        <w:t xml:space="preserve"> </w:t>
      </w:r>
      <w:r>
        <w:rPr>
          <w:bCs/>
          <w:b/>
        </w:rPr>
        <w:t xml:space="preserve">Teacher Secondary</w:t>
      </w:r>
      <w:r>
        <w:t xml:space="preserve"> </w:t>
      </w:r>
      <w:r>
        <w:t xml:space="preserve">to engage in reflective practice. Teacher communities in Bogotá are increasingly forming networks for peer learning, sharing strategies that work within specific local contexts. This collaborative approach helps mitigate professional isolation and enhances the collective capacity of educators to handle the diverse demands placed upon them.</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Teacher Secondary</w:t>
      </w:r>
      <w:r>
        <w:t xml:space="preserve"> </w:t>
      </w:r>
      <w:r>
        <w:t xml:space="preserve">in</w:t>
      </w:r>
      <w:r>
        <w:t xml:space="preserve"> </w:t>
      </w:r>
      <w:r>
        <w:rPr>
          <w:bCs/>
          <w:b/>
        </w:rPr>
        <w:t xml:space="preserve">Colombia Bogotá</w:t>
      </w:r>
      <w:r>
        <w:t xml:space="preserve"> </w:t>
      </w:r>
      <w:r>
        <w:t xml:space="preserve">is both complex and indispensable. These educators operate at the intersection of academic rigor and social justice, striving to equip adolescents with the knowledge and skills necessary for civic participation and professional success. The unique challenges posed by socioeconomic inequality, resource limitations, and diverse student populations require a robust support system that goes beyond traditional training.</w:t>
      </w:r>
    </w:p>
    <w:p>
      <w:pPr>
        <w:pStyle w:val="BodyText"/>
      </w:pPr>
      <w:r>
        <w:t xml:space="preserve">For</w:t>
      </w:r>
      <w:r>
        <w:t xml:space="preserve"> </w:t>
      </w:r>
      <w:r>
        <w:rPr>
          <w:bCs/>
          <w:b/>
        </w:rPr>
        <w:t xml:space="preserve">Colombia Bogotá</w:t>
      </w:r>
      <w:r>
        <w:t xml:space="preserve"> </w:t>
      </w:r>
      <w:r>
        <w:t xml:space="preserve">to maintain its status as an educational leader in the region, it is imperative to invest in the well-being and professional growth of secondary teachers. Recognizing the</w:t>
      </w:r>
      <w:r>
        <w:t xml:space="preserve"> </w:t>
      </w:r>
      <w:r>
        <w:rPr>
          <w:bCs/>
          <w:b/>
        </w:rPr>
        <w:t xml:space="preserve">Teacher Secondary</w:t>
      </w:r>
      <w:r>
        <w:t xml:space="preserve"> </w:t>
      </w:r>
      <w:r>
        <w:t xml:space="preserve">not just as a conduit of information but as a transformative social agent is crucial. Future policies must focus on reducing class sizes, improving teacher salaries to attract top talent, and providing sustainable mental health support for educators. Only by empowering the</w:t>
      </w:r>
      <w:r>
        <w:t xml:space="preserve"> </w:t>
      </w:r>
      <w:r>
        <w:rPr>
          <w:bCs/>
          <w:b/>
        </w:rPr>
        <w:t xml:space="preserve">Teacher Secondary</w:t>
      </w:r>
      <w:r>
        <w:t xml:space="preserve"> </w:t>
      </w:r>
      <w:r>
        <w:t xml:space="preserve">can</w:t>
      </w:r>
      <w:r>
        <w:t xml:space="preserve"> </w:t>
      </w:r>
      <w:r>
        <w:rPr>
          <w:bCs/>
          <w:b/>
        </w:rPr>
        <w:t xml:space="preserve">Colombia Bogotá</w:t>
      </w:r>
      <w:r>
        <w:t xml:space="preserve"> </w:t>
      </w:r>
      <w:r>
        <w:t xml:space="preserve">hope to achieve equitable and high-quality education for all its citizens.</w:t>
      </w:r>
    </w:p>
    <w:bookmarkEnd w:id="25"/>
    <w:bookmarkStart w:id="26" w:name="vii.-references-indicative"/>
    <w:p>
      <w:pPr>
        <w:pStyle w:val="Heading2"/>
      </w:pPr>
      <w:r>
        <w:t xml:space="preserve">VII. References (Indicative)</w:t>
      </w:r>
    </w:p>
    <w:p>
      <w:pPr>
        <w:pStyle w:val="FirstParagraph"/>
      </w:pPr>
      <w:r>
        <w:rPr>
          <w:iCs/>
          <w:i/>
        </w:rPr>
        <w:t xml:space="preserve">Note: The following references are indicative of the types of sources relevant to this topic.</w:t>
      </w:r>
    </w:p>
    <w:p>
      <w:pPr>
        <w:numPr>
          <w:ilvl w:val="0"/>
          <w:numId w:val="1001"/>
        </w:numPr>
        <w:pStyle w:val="Compact"/>
      </w:pPr>
      <w:r>
        <w:t xml:space="preserve">Ley 115 de 1994. Por la cual se regula el servicio de la educación, su función social y económica.</w:t>
      </w:r>
    </w:p>
    <w:p>
      <w:pPr>
        <w:numPr>
          <w:ilvl w:val="0"/>
          <w:numId w:val="1001"/>
        </w:numPr>
        <w:pStyle w:val="Compact"/>
      </w:pPr>
      <w:r>
        <w:t xml:space="preserve">Instituto Colombiano para la Evaluación de la Educación (ICFE). Informes sobre calidad educativa en Bogotá.</w:t>
      </w:r>
    </w:p>
    <w:p>
      <w:pPr>
        <w:numPr>
          <w:ilvl w:val="0"/>
          <w:numId w:val="1001"/>
        </w:numPr>
        <w:pStyle w:val="Compact"/>
      </w:pPr>
      <w:r>
        <w:t xml:space="preserve">Alianza por la Calidad de la Educación (ACE). Análisis del contexto educativo capitalino.</w:t>
      </w:r>
    </w:p>
    <w:p>
      <w:pPr>
        <w:numPr>
          <w:ilvl w:val="0"/>
          <w:numId w:val="1001"/>
        </w:numPr>
        <w:pStyle w:val="Compact"/>
      </w:pPr>
      <w:r>
        <w:t xml:space="preserve">Gobernación de Bogotá. Plan Sectorial de Educación para el desarrollo integral en el siglo XXI.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Teacher Secondary Education in Colombia Bogotá</dc:title>
  <dc:creator/>
  <dc:language>en</dc:language>
  <cp:keywords/>
  <dcterms:created xsi:type="dcterms:W3CDTF">2026-07-29T14:32:37Z</dcterms:created>
  <dcterms:modified xsi:type="dcterms:W3CDTF">2026-07-29T14:32:37Z</dcterms:modified>
</cp:coreProperties>
</file>

<file path=docProps/custom.xml><?xml version="1.0" encoding="utf-8"?>
<Properties xmlns="http://schemas.openxmlformats.org/officeDocument/2006/custom-properties" xmlns:vt="http://schemas.openxmlformats.org/officeDocument/2006/docPropsVTypes"/>
</file>