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within</w:t>
      </w:r>
      <w:r>
        <w:t xml:space="preserve"> </w:t>
      </w:r>
      <w:r>
        <w:t xml:space="preserve">Colombia</w:t>
      </w:r>
      <w:r>
        <w:t xml:space="preserve"> </w:t>
      </w:r>
      <w:r>
        <w:t xml:space="preserve">Medellín</w:t>
      </w:r>
    </w:p>
    <w:bookmarkStart w:id="20" w:name="Xbe2d3ec45684e239b829148c1cf04fe7869ea07"/>
    <w:p>
      <w:pPr>
        <w:pStyle w:val="Heading1"/>
      </w:pPr>
      <w:r>
        <w:t xml:space="preserve">The Role of the Teacher in Secondary Education within Colombia Medellín</w:t>
      </w:r>
    </w:p>
    <w:p>
      <w:pPr>
        <w:pStyle w:val="FirstParagraph"/>
      </w:pPr>
      <w:r>
        <w:rPr>
          <w:bCs/>
          <w:b/>
        </w:rPr>
        <w:t xml:space="preserve">Date:</w:t>
      </w:r>
      <w:r>
        <w:t xml:space="preserve"> </w:t>
      </w:r>
      <w:r>
        <w:t xml:space="preserve">October 26, 2023</w:t>
      </w:r>
      <w:r>
        <w:br/>
      </w:r>
      <w:r>
        <w:rPr>
          <w:bCs/>
          <w:b/>
        </w:rPr>
        <w:t xml:space="preserve">Institution:</w:t>
      </w:r>
      <w:r>
        <w:t xml:space="preserve">[Insert Institution Name]</w:t>
      </w:r>
      <w:r>
        <w:br/>
      </w:r>
      <w:r>
        <w:rPr>
          <w:bCs/>
          <w:b/>
        </w:rPr>
        <w:t xml:space="preserve">Course:</w:t>
      </w:r>
      <w:r>
        <w:t xml:space="preserve">Educational Studies and Regional Pedagogy</w:t>
      </w:r>
      <w:r>
        <w:br/>
      </w:r>
    </w:p>
    <w:p>
      <w:pPr>
        <w:pStyle w:val="BodyText"/>
      </w:pPr>
      <w:r>
        <w:t xml:space="preserve">Author:[Student Name]</w:t>
      </w:r>
    </w:p>
    <w:bookmarkEnd w:id="20"/>
    <w:bookmarkStart w:id="21" w:name="introduction"/>
    <w:p>
      <w:pPr>
        <w:pStyle w:val="Heading1"/>
      </w:pPr>
      <w:r>
        <w:t xml:space="preserve">Introduction</w:t>
      </w:r>
    </w:p>
    <w:p>
      <w:pPr>
        <w:pStyle w:val="FirstParagraph"/>
      </w:pPr>
      <w:r>
        <w:t xml:space="preserve">The landscape of education in Colombia has undergone significant transformation in recent decades, driven by national policies aimed at improving quality, equity, and access. However, the implementation of these policies often reveals distinct regional characteristics that shape the daily reality of classrooms. This term paper focuses specifically on the</w:t>
      </w:r>
      <w:r>
        <w:t xml:space="preserve"> </w:t>
      </w:r>
      <w:r>
        <w:rPr>
          <w:bCs/>
          <w:b/>
        </w:rPr>
        <w:t xml:space="preserve">Teacher Secondary</w:t>
      </w:r>
      <w:r>
        <w:t xml:space="preserve"> </w:t>
      </w:r>
      <w:r>
        <w:t xml:space="preserve">educator operating within the complex socio-educational context of</w:t>
      </w:r>
      <w:r>
        <w:t xml:space="preserve"> </w:t>
      </w:r>
      <w:r>
        <w:rPr>
          <w:bCs/>
          <w:b/>
        </w:rPr>
        <w:t xml:space="preserve">Colombia Medellín</w:t>
      </w:r>
      <w:r>
        <w:t xml:space="preserve">. As one of Colombia’s most economically dynamic and culturally rich cities, Medellín presents a unique paradox: it is a hub for innovation and technological advancement, yet it continues to grapple with deep-seated inequalities rooted in its history. The</w:t>
      </w:r>
      <w:r>
        <w:t xml:space="preserve"> </w:t>
      </w:r>
      <w:r>
        <w:rPr>
          <w:bCs/>
          <w:b/>
        </w:rPr>
        <w:t xml:space="preserve">Teacher Secondary</w:t>
      </w:r>
      <w:r>
        <w:t xml:space="preserve"> </w:t>
      </w:r>
      <w:r>
        <w:t xml:space="preserve">professional in this context is not merely an instructor of curriculum but a pivotal agent of social cohesion, cultural preservation, and civic formation. This document explores the multifaceted role of the secondary teacher in Medellín, analyzing how local challenges and opportunities influence pedagogical strategies, student engagement, and the broader mission of public education.</w:t>
      </w:r>
    </w:p>
    <w:bookmarkEnd w:id="21"/>
    <w:bookmarkStart w:id="22" w:name="Xefa6e78443cd559954e2072b48bea331f8a7978"/>
    <w:p>
      <w:pPr>
        <w:pStyle w:val="Heading1"/>
      </w:pPr>
      <w:r>
        <w:t xml:space="preserve">The Socio-Historical Context of Education in Medellín</w:t>
      </w:r>
    </w:p>
    <w:p>
      <w:pPr>
        <w:pStyle w:val="FirstParagraph"/>
      </w:pPr>
      <w:r>
        <w:t xml:space="preserve">To understand the significance of a</w:t>
      </w:r>
      <w:r>
        <w:t xml:space="preserve"> </w:t>
      </w:r>
      <w:r>
        <w:rPr>
          <w:bCs/>
          <w:b/>
        </w:rPr>
        <w:t xml:space="preserve">Teacher Secondary</w:t>
      </w:r>
      <w:r>
        <w:t xml:space="preserve"> </w:t>
      </w:r>
      <w:r>
        <w:t xml:space="preserve">in this region, one must first acknowledge the historical trajectory of</w:t>
      </w:r>
      <w:r>
        <w:t xml:space="preserve"> </w:t>
      </w:r>
      <w:r>
        <w:rPr>
          <w:bCs/>
          <w:b/>
        </w:rPr>
        <w:t xml:space="preserve">Colombia Medellín</w:t>
      </w:r>
      <w:r>
        <w:t xml:space="preserve">. Once globally infamous for violence associated with drug cartels, the city has transformed into a model of urban transformation. This metamorphosis is largely attributed to "social urbanism," where infrastructure and public spaces were redesigned to connect marginalized hillside communities (comunas) with the city center. Education plays a central role in this new identity. For the</w:t>
      </w:r>
      <w:r>
        <w:t xml:space="preserve"> </w:t>
      </w:r>
      <w:r>
        <w:rPr>
          <w:bCs/>
          <w:b/>
        </w:rPr>
        <w:t xml:space="preserve">Teacher Secondary</w:t>
      </w:r>
      <w:r>
        <w:t xml:space="preserve">, the classroom is often situated in neighborhoods that are recovering from trauma or struggling with persistent poverty. The teacher must navigate a student body that may be dealing with residual effects of conflict, displacement, or social exclusion. Consequently, the pedagogical approach cannot be purely academic; it must be empathetic and context-aware. The</w:t>
      </w:r>
      <w:r>
        <w:t xml:space="preserve"> </w:t>
      </w:r>
      <w:r>
        <w:rPr>
          <w:bCs/>
          <w:b/>
        </w:rPr>
        <w:t xml:space="preserve">Teacher Secondary</w:t>
      </w:r>
      <w:r>
        <w:t xml:space="preserve"> </w:t>
      </w:r>
      <w:r>
        <w:t xml:space="preserve">acts as a stabilizing force in communities where institutional trust has been historically fragile.</w:t>
      </w:r>
    </w:p>
    <w:bookmarkEnd w:id="22"/>
    <w:bookmarkStart w:id="23" w:name="X26e58c30372a279ff63490d31762e03631ddfc4"/>
    <w:p>
      <w:pPr>
        <w:pStyle w:val="Heading1"/>
      </w:pPr>
      <w:r>
        <w:t xml:space="preserve">Pedagogical Challenges and Curriculum Implementation</w:t>
      </w:r>
    </w:p>
    <w:p>
      <w:pPr>
        <w:pStyle w:val="FirstParagraph"/>
      </w:pPr>
      <w:r>
        <w:t xml:space="preserve">In the Colombian educational system, secondary education (grades 6 through 11) is a critical period for adolescent development. The national curriculum, defined by the Ministry of National Education, mandates specific competencies in mathematics, language sciences, social studies natural sciences ethics and citizenship. However,</w:t>
      </w:r>
      <w:r>
        <w:rPr>
          <w:bCs/>
          <w:b/>
        </w:rPr>
        <w:t xml:space="preserve">Teacher Secondary</w:t>
      </w:r>
      <w:r>
        <w:t xml:space="preserve"> </w:t>
      </w:r>
      <w:r>
        <w:t xml:space="preserve">educators in</w:t>
      </w:r>
      <w:r>
        <w:t xml:space="preserve"> </w:t>
      </w:r>
      <w:r>
        <w:rPr>
          <w:bCs/>
          <w:b/>
        </w:rPr>
        <w:t xml:space="preserve">Colombia Medellín</w:t>
      </w:r>
      <w:r>
        <w:t xml:space="preserve"> </w:t>
      </w:r>
      <w:r>
        <w:t xml:space="preserve">face the challenge of adapting this standardized framework to local realities. In many public schools in Medellín, class sizes are large, resources may be scarce, and student attendance can be irregular due to economic pressures on families.</w:t>
      </w:r>
      <w:r>
        <w:br/>
      </w:r>
      <w:r>
        <w:t xml:space="preserve">The</w:t>
      </w:r>
      <w:r>
        <w:t xml:space="preserve"> </w:t>
      </w:r>
      <w:r>
        <w:rPr>
          <w:bCs/>
          <w:b/>
        </w:rPr>
        <w:t xml:space="preserve">Teacher Secondary</w:t>
      </w:r>
      <w:r>
        <w:t xml:space="preserve"> </w:t>
      </w:r>
      <w:r>
        <w:t xml:space="preserve">must therefore become a skilled adaptor of content. For instance in social studies classes, the teacher might integrate local history projects that allow students to explore their own neighborhoods’ transformations. This approach not only meets national standards but also fosters a sense of pride and belonging among students. Furthermore, the integration of Information and Communication Technologies (ICT) is crucial. Medellín has invested heavily in digital infrastructure, including "Medellín Ciudad Inteligente" initiatives. The modern</w:t>
      </w:r>
      <w:r>
        <w:t xml:space="preserve"> </w:t>
      </w:r>
      <w:r>
        <w:rPr>
          <w:bCs/>
          <w:b/>
        </w:rPr>
        <w:t xml:space="preserve">Teacher Secondary</w:t>
      </w:r>
      <w:r>
        <w:t xml:space="preserve"> </w:t>
      </w:r>
      <w:r>
        <w:t xml:space="preserve">is expected to leverage these tools to bridge the digital divide, ensuring that students from lower-income sectors have access to the same technological literacy as their peers in more affluent areas.</w:t>
      </w:r>
    </w:p>
    <w:bookmarkEnd w:id="23"/>
    <w:bookmarkStart w:id="24" w:name="X1ef47fe7c1f8526b998145dfa741409d32a93fa"/>
    <w:p>
      <w:pPr>
        <w:pStyle w:val="Heading1"/>
      </w:pPr>
      <w:r>
        <w:t xml:space="preserve">The Teacher as a Facilitator of Citizenship and Peacebuilding</w:t>
      </w:r>
    </w:p>
    <w:p>
      <w:pPr>
        <w:pStyle w:val="FirstParagraph"/>
      </w:pPr>
      <w:r>
        <w:t xml:space="preserve">Beyond academic instruction, the role of the</w:t>
      </w:r>
      <w:r>
        <w:t xml:space="preserve"> </w:t>
      </w:r>
      <w:r>
        <w:rPr>
          <w:bCs/>
          <w:b/>
        </w:rPr>
        <w:t xml:space="preserve">Teacher Secondary</w:t>
      </w:r>
      <w:r>
        <w:t xml:space="preserve"> </w:t>
      </w:r>
      <w:r>
        <w:t xml:space="preserve">in</w:t>
      </w:r>
      <w:r>
        <w:t xml:space="preserve"> </w:t>
      </w:r>
      <w:r>
        <w:rPr>
          <w:bCs/>
          <w:b/>
        </w:rPr>
        <w:t xml:space="preserve">Colombia Medellín</w:t>
      </w:r>
      <w:r>
        <w:t xml:space="preserve"> </w:t>
      </w:r>
      <w:r>
        <w:t xml:space="preserve">is deeply intertwined with peacebuilding. Given the city’s past, education serves as a primary mechanism for conflict resolution and civic education. Teachers are tasked with fostering critical thinking and democratic participation among adolescents who may have been exposed to violence or illegal economies. The subject of "Ethics and Values" (Ética y Valores) is not just a requirement but a necessity in this context.</w:t>
      </w:r>
      <w:r>
        <w:br/>
      </w:r>
      <w:r>
        <w:t xml:space="preserve">In practice, this means that the</w:t>
      </w:r>
      <w:r>
        <w:t xml:space="preserve"> </w:t>
      </w:r>
      <w:r>
        <w:rPr>
          <w:bCs/>
          <w:b/>
        </w:rPr>
        <w:t xml:space="preserve">Teacher Secondary</w:t>
      </w:r>
      <w:r>
        <w:t xml:space="preserve"> </w:t>
      </w:r>
      <w:r>
        <w:t xml:space="preserve">facilitates dialogues on human rights, gender equality environmental sustainability, and social responsibility. In Medellín, there are numerous community-based educational programs where teachers collaborate with local NGOs and cultural centers. These partnerships allow students to engage in service learning projects that address real-world problems in their communities. By doing so the</w:t>
      </w:r>
      <w:r>
        <w:t xml:space="preserve"> </w:t>
      </w:r>
      <w:r>
        <w:rPr>
          <w:bCs/>
          <w:b/>
        </w:rPr>
        <w:t xml:space="preserve">Teacher Secondary</w:t>
      </w:r>
      <w:r>
        <w:t xml:space="preserve"> </w:t>
      </w:r>
      <w:r>
        <w:t xml:space="preserve">helps students envision a future beyond the limitations of their current socioeconomic status, promoting social mobility and civic engagement.</w:t>
      </w:r>
    </w:p>
    <w:bookmarkEnd w:id="24"/>
    <w:bookmarkStart w:id="25" w:name="promoting-equity-and-inclusion"/>
    <w:p>
      <w:pPr>
        <w:pStyle w:val="Heading1"/>
      </w:pPr>
      <w:r>
        <w:t xml:space="preserve">Promoting Equity and Inclusion</w:t>
      </w:r>
    </w:p>
    <w:p>
      <w:pPr>
        <w:pStyle w:val="FirstParagraph"/>
      </w:pPr>
      <w:r>
        <w:t xml:space="preserve">Inclusivity remains one of the most pressing concerns for secondary education in Colombia. The</w:t>
      </w:r>
      <w:r>
        <w:t xml:space="preserve"> </w:t>
      </w:r>
      <w:r>
        <w:rPr>
          <w:bCs/>
          <w:b/>
        </w:rPr>
        <w:t xml:space="preserve">Teacher Secondary</w:t>
      </w:r>
      <w:r>
        <w:t xml:space="preserve"> </w:t>
      </w:r>
      <w:r>
        <w:t xml:space="preserve">in</w:t>
      </w:r>
      <w:r>
        <w:t xml:space="preserve"> </w:t>
      </w:r>
      <w:r>
        <w:rPr>
          <w:bCs/>
          <w:b/>
        </w:rPr>
        <w:t xml:space="preserve">Colombia Medellín</w:t>
      </w:r>
      <w:r>
        <w:t xml:space="preserve"> </w:t>
      </w:r>
      <w:r>
        <w:t xml:space="preserve">is often the first line of defense against discrimination based on gender, ethnicity, or socioeconomic status. Medellín is home to a diverse population including Afro-Colombian and Indigenous communities within its metropolitan area. Teachers must employ culturally responsive teaching strategies that recognize and validate these identities.</w:t>
      </w:r>
      <w:r>
        <w:br/>
      </w:r>
      <w:r>
        <w:t xml:space="preserve">Additionally there is a growing emphasis on inclusive education for students with disabilities. In many traditional schools in the city, this has been an under-resourced area. However progressive institutions are beginning to integrate special education support into mainstream secondary classrooms. The</w:t>
      </w:r>
      <w:r>
        <w:t xml:space="preserve"> </w:t>
      </w:r>
      <w:r>
        <w:rPr>
          <w:bCs/>
          <w:b/>
        </w:rPr>
        <w:t xml:space="preserve">Teacher Secondary</w:t>
      </w:r>
      <w:r>
        <w:t xml:space="preserve"> </w:t>
      </w:r>
      <w:r>
        <w:t xml:space="preserve">must therefore be prepared to differentiate instruction, ensuring that all students regardless of their background or ability have equal opportunities to succeed. This commitment to equity is not just a professional obligation but a moral imperative in a city striving for social justice.</w:t>
      </w:r>
    </w:p>
    <w:bookmarkEnd w:id="25"/>
    <w:bookmarkStart w:id="26" w:name="Xc9994e00397c2548054c560a0a8be40649f3c4d"/>
    <w:p>
      <w:pPr>
        <w:pStyle w:val="Heading1"/>
      </w:pPr>
      <w:r>
        <w:t xml:space="preserve">The Importance of Continuous Professional Development</w:t>
      </w:r>
    </w:p>
    <w:p>
      <w:pPr>
        <w:pStyle w:val="FirstParagraph"/>
      </w:pPr>
      <w:r>
        <w:t xml:space="preserve">The rapid changes in pedagogical theories educational technology and societal needs require that</w:t>
      </w:r>
      <w:r>
        <w:t xml:space="preserve"> </w:t>
      </w:r>
      <w:r>
        <w:rPr>
          <w:bCs/>
          <w:b/>
        </w:rPr>
        <w:t xml:space="preserve">Teacher Secondary</w:t>
      </w:r>
      <w:r>
        <w:t xml:space="preserve"> </w:t>
      </w:r>
      <w:r>
        <w:t xml:space="preserve">professionals engage in continuous learning. In Medellín, various universities and government programs offer professional development opportunities. These initiatives focus on areas such as emotional intelligence trauma-informed teaching inclusive practices and innovative assessment methods.</w:t>
      </w:r>
      <w:r>
        <w:br/>
      </w:r>
      <w:r>
        <w:t xml:space="preserve">For the</w:t>
      </w:r>
      <w:r>
        <w:t xml:space="preserve"> </w:t>
      </w:r>
      <w:r>
        <w:rPr>
          <w:bCs/>
          <w:b/>
        </w:rPr>
        <w:t xml:space="preserve">Teacher Secondary</w:t>
      </w:r>
      <w:r>
        <w:t xml:space="preserve">, staying current with these developments is essential for maintaining effectiveness. Moreover collaboration among peers is highly valued in the local educational community. Teachers’ networks and professional learning communities provide support, allowing educators to share best practices and solve common challenges collectively. This collaborative culture strengthens the teaching profession and enhances the overall quality of education provided to students.</w:t>
      </w:r>
    </w:p>
    <w:bookmarkEnd w:id="26"/>
    <w:bookmarkStart w:id="27" w:name="conclusion"/>
    <w:p>
      <w:pPr>
        <w:pStyle w:val="Heading1"/>
      </w:pPr>
      <w:r>
        <w:t xml:space="preserve">Conclusion</w:t>
      </w:r>
    </w:p>
    <w:p>
      <w:pPr>
        <w:pStyle w:val="FirstParagraph"/>
      </w:pPr>
      <w:r>
        <w:t xml:space="preserve">In conclusion, the role of the</w:t>
      </w:r>
      <w:r>
        <w:t xml:space="preserve"> </w:t>
      </w:r>
      <w:r>
        <w:rPr>
          <w:bCs/>
          <w:b/>
        </w:rPr>
        <w:t xml:space="preserve">Teacher Secondary</w:t>
      </w:r>
      <w:r>
        <w:t xml:space="preserve"> </w:t>
      </w:r>
      <w:r>
        <w:t xml:space="preserve">in</w:t>
      </w:r>
      <w:r>
        <w:t xml:space="preserve"> </w:t>
      </w:r>
      <w:r>
        <w:rPr>
          <w:bCs/>
          <w:b/>
        </w:rPr>
        <w:t xml:space="preserve">Colombia Medellín</w:t>
      </w:r>
      <w:r>
        <w:t xml:space="preserve">Teacher Secondary in Medellín plays an indispensable role in shaping the next generation of Colombian citizens. Future efforts should focus on providing these educators with enhanced resources mental health support and opportunities for professional growth, thereby ensuring that they can continue to meet the evolving needs of their students and community.</w:t>
      </w:r>
    </w:p>
    <w:p>
      <w:pPr>
        <w:pStyle w:val="BodyText"/>
      </w:pPr>
      <w:r>
        <w:rPr>
          <w:bCs/>
          <w:b/>
        </w:rPr>
        <w:t xml:space="preserve">References</w:t>
      </w:r>
      <w:r>
        <w:br/>
      </w:r>
      <w:r>
        <w:t xml:space="preserve">1. Ministry of National Education Colombia. (2020). Estándares Básicos de Competencias.</w:t>
      </w:r>
      <w:r>
        <w:br/>
      </w:r>
      <w:r>
        <w:t xml:space="preserve">2. Secretaría de Educación de Medellín. (2019). Plan Sectorial de Educación.</w:t>
      </w:r>
      <w:r>
        <w:br/>
      </w:r>
      <w:r>
        <w:t xml:space="preserve">3. Restrepo, E., &amp; Tobón, S.(Eds.). (2018). Education and Peacebuilding in Colombia: Lessons from Medellín.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in Secondary Education within Colombia Medellín</dc:title>
  <dc:creator/>
  <dc:language>en</dc:language>
  <cp:keywords/>
  <dcterms:created xsi:type="dcterms:W3CDTF">2026-07-29T16:07:34Z</dcterms:created>
  <dcterms:modified xsi:type="dcterms:W3CDTF">2026-07-29T16:07:34Z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