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Berlin</w:t>
      </w:r>
    </w:p>
    <w:p>
      <w:pPr>
        <w:pStyle w:val="FirstParagraph"/>
      </w:pPr>
      <w:r>
        <w:t xml:space="preserve">```html</w:t>
      </w:r>
    </w:p>
    <w:p>
      <w:pPr>
        <w:pStyle w:val="BodyText"/>
      </w:pPr>
      <w:r>
        <w:t xml:space="preserve">Term Paper</w:t>
      </w:r>
      <w:r>
        <w:br/>
      </w:r>
      <w:r>
        <w:t xml:space="preserve">Institutional Context Analysis</w:t>
      </w:r>
    </w:p>
    <w:bookmarkStart w:id="20" w:name="X00c2692e5a2e41e050d32e09a61ade07264b66d"/>
    <w:p>
      <w:pPr>
        <w:pStyle w:val="Heading1"/>
      </w:pPr>
      <w:r>
        <w:t xml:space="preserve">The Role and Challenges of the Teacher Secondary in Germany Berlin: An Academic Overview</w:t>
      </w:r>
    </w:p>
    <w:p>
      <w:pPr>
        <w:pStyle w:val="FirstParagraph"/>
      </w:pPr>
      <w:r>
        <w:br/>
      </w:r>
      <w:r>
        <w:br/>
      </w:r>
      <w:r>
        <w:br/>
      </w:r>
    </w:p>
    <w:p>
      <w:pPr>
        <w:pStyle w:val="BodyText"/>
      </w:pPr>
      <w:r>
        <w:t xml:space="preserve">An analysis of pedagogical frameworks, legal requirements, and professional dynamics within the specific context of German secondary education.</w:t>
      </w:r>
    </w:p>
    <w:bookmarkEnd w:id="20"/>
    <w:bookmarkStart w:id="21" w:name="i.-introduction"/>
    <w:p>
      <w:pPr>
        <w:pStyle w:val="Heading3"/>
      </w:pPr>
      <w:r>
        <w:t xml:space="preserve">I. Introduction</w:t>
      </w:r>
    </w:p>
    <w:p>
      <w:pPr>
        <w:pStyle w:val="FirstParagraph"/>
      </w:pPr>
      <w:r>
        <w:t xml:space="preserve">The educational landscape in Germany is characterized by a federal structure that allows individual states to maintain distinct pedagogical philosophies and administrative regulations. Within this complex framework, the role of the Teacher Secondary professional stands as a cornerstone of societal development and economic stability. This term paper examines the specific context of Berlin, one of Germany's most culturally diverse metropolitan cities. As the capital city, Berlin presents unique challenges and opportunities for educators working at the secondary level. The purpose of this document is to explore the multifaceted responsibilities, legal requirements, and contemporary challenges faced by a Teacher Secondary in Germany Berlin. By analyzing these aspects through an academic lens, we gain insight into how educational systems evolve to meet the needs of a globalized society.</w:t>
      </w:r>
    </w:p>
    <w:bookmarkEnd w:id="21"/>
    <w:bookmarkStart w:id="22" w:name="X27caf18f64800820b652eef98fa618934643b29"/>
    <w:p>
      <w:pPr>
        <w:pStyle w:val="Heading3"/>
      </w:pPr>
      <w:r>
        <w:t xml:space="preserve">II. The Legal and Administrative Framework</w:t>
      </w:r>
    </w:p>
    <w:p>
      <w:pPr>
        <w:pStyle w:val="FirstParagraph"/>
      </w:pPr>
      <w:r>
        <w:t xml:space="preserve">To understand the position of a Teacher Secondary in Germany Berlin, one must first examine the legal structure governing education. In Germany, education is not a federal responsibility but rather lies with the individual states (Bundesländer). Therefore, the regulations for secondary teachers in Berlin are dictated by the Senate Department for Education, Youth and Family. For an individual aspiring to become a Teacher Secondary in this region, rigorous academic preparation is mandatory. Unlike some other nations where general degrees may suffice, German law typically requires a dual-phase study model: first, completing two semesters of subject-specific academic studies followed by four semesters of pedagogical studies at a university. Only after passing the First State Examination can one enter the preparatory service (Referendariat).</w:t>
      </w:r>
    </w:p>
    <w:p>
      <w:pPr>
        <w:pStyle w:val="BodyText"/>
      </w:pPr>
      <w:r>
        <w:t xml:space="preserve">This preparatory service is crucial for shaping the practical skills of a Teacher Secondary in Germany Berlin. It involves practical training in schools under supervision, culminating in the Second State Examination. This rigorous pathway ensures that every Teacher Secondary possesses not only deep subject matter expertise but also advanced pedagogical competence and legal knowledge regarding student rights and school law (Schulgesetz). The high standard of regulation reflects the German cultural emphasis on quality assurance and professional prestige within the teaching profession.</w:t>
      </w:r>
    </w:p>
    <w:bookmarkEnd w:id="22"/>
    <w:bookmarkStart w:id="23" w:name="Xc57eeafa717101d0350356c0d5b6cc159a507ad"/>
    <w:p>
      <w:pPr>
        <w:pStyle w:val="Heading3"/>
      </w:pPr>
      <w:r>
        <w:t xml:space="preserve">III. The Unique Demographic Context of Berlin</w:t>
      </w:r>
    </w:p>
    <w:p>
      <w:pPr>
        <w:pStyle w:val="FirstParagraph"/>
      </w:pPr>
      <w:r>
        <w:t xml:space="preserve">Berlin is distinct among European capitals due to its demographic diversity. For a Teacher Secondary in Germany Berlin, this diversity presents both a rich resource and significant pedagogical challenges. Approximately half of the student population in Berlin schools has a migration background, meaning they or their parents were born outside of Germany. Consequently, language acquisition becomes a primary focus during secondary education. Teachers must navigate the complexities of teaching content knowledge while simultaneously supporting students who may still be acquiring German proficiency.</w:t>
      </w:r>
    </w:p>
    <w:p>
      <w:pPr>
        <w:pStyle w:val="BodyText"/>
      </w:pPr>
      <w:r>
        <w:t xml:space="preserve">This context requires a Teacher Secondary to possess high cultural competence and adaptability. In subjects like History, Geography, or Social Studies (Politics), lessons often intersect with discussions on identity, integration, and citizenship. The Teacher Secondary in Germany Berlin thus acts not only as an instructor but also as a mediator of social values and democratic principles. The city’s history—from the division during the Cold War to its current status as a hub for startups and creative industries—provides unique case studies that teachers must incorporate into their curriculum, making education highly relevant to the students' lived experiences.</w:t>
      </w:r>
    </w:p>
    <w:bookmarkEnd w:id="23"/>
    <w:bookmarkStart w:id="24" w:name="X10bed65f353520942684e4d76a45327402cfe53"/>
    <w:p>
      <w:pPr>
        <w:pStyle w:val="Heading3"/>
      </w:pPr>
      <w:r>
        <w:t xml:space="preserve">IV. Pedagogical Approaches and Student Diversity</w:t>
      </w:r>
    </w:p>
    <w:p>
      <w:pPr>
        <w:pStyle w:val="FirstParagraph"/>
      </w:pPr>
      <w:r>
        <w:t xml:space="preserve">The secondary school system in Germany is known for its early tracking, typically occurring around age ten or twelve (after Grundschule). Students are streamed into different types of secondary schools: Hauptschule, Realschule, Gesamtschule (comprehensive), or Gymnasium (university-preparatory). In Berlin, the Gesamtschule has gained significant popularity as a way to keep educational pathways open for longer. For a Teacher Secondary working in these environments, differentiation is key.</w:t>
      </w:r>
    </w:p>
    <w:p>
      <w:pPr>
        <w:pStyle w:val="BodyText"/>
      </w:pPr>
      <w:r>
        <w:t xml:space="preserve">A Teacher Secondary must design lessons that cater to varying ability levels within the same classroom. This requires mastery of modern pedagogical methods such as cooperative learning, project-based learning, and digital integration. With the increasing digitization of schools in Germany—a process accelerated by national initiatives—the role of the Teacher Secondary has expanded to include digital literacy instruction. Teachers are expected to integrate tablets, interactive whiteboards, and educational software into their daily routines effectively. This technological demand adds a layer of complexity to the profession, requiring continuous professional development alongside traditional pedagogical training.</w:t>
      </w:r>
    </w:p>
    <w:bookmarkEnd w:id="24"/>
    <w:bookmarkStart w:id="25" w:name="X303672f06f29a485f86e91ccade37bfd5836524"/>
    <w:p>
      <w:pPr>
        <w:pStyle w:val="Heading3"/>
      </w:pPr>
      <w:r>
        <w:t xml:space="preserve">V. Professional Challenges and Societal Expectations</w:t>
      </w:r>
    </w:p>
    <w:p>
      <w:pPr>
        <w:pStyle w:val="FirstParagraph"/>
      </w:pPr>
      <w:r>
        <w:t xml:space="preserve">Despite the high status associated with being civil servants in Germany (Beamte), many Teacher Secondary professionals face increasing workloads and societal pressures. In Berlin specifically, there is often a shortage of qualified teachers in specific subjects such as Mathematics, Natural Sciences, and German as a Second Language. This shortage places additional strain on existing staff, leading to larger class sizes or the teaching of subjects outside one’s primary specialization.</w:t>
      </w:r>
    </w:p>
    <w:p>
      <w:pPr>
        <w:pStyle w:val="BodyText"/>
      </w:pPr>
      <w:r>
        <w:t xml:space="preserve">Furthermore, the Teacher Secondary faces expectations from parents who are often highly educated and actively involved in their children's schooling. In Berlin’s competitive academic environment, parental involvement can range from supportive collaboration to critical oversight. Teachers must maintain clear boundaries while fostering open communication channels. Additionally, addressing issues such as bullying, mental health awareness, and social inequality requires the Teacher Secondary to act as a counselor or liaison with social services, extending their role beyond traditional classroom instruction.</w:t>
      </w:r>
    </w:p>
    <w:bookmarkEnd w:id="25"/>
    <w:bookmarkStart w:id="26" w:name="vi.-conclusion"/>
    <w:p>
      <w:pPr>
        <w:pStyle w:val="Heading3"/>
      </w:pPr>
      <w:r>
        <w:t xml:space="preserve">VI. Conclusion</w:t>
      </w:r>
    </w:p>
    <w:p>
      <w:pPr>
        <w:pStyle w:val="FirstParagraph"/>
      </w:pPr>
      <w:r>
        <w:t xml:space="preserve">In conclusion, the position of a Teacher Secondary in Germany Berlin is one of profound responsibility and dynamic challenge. Operating within a strict legal framework that demands high academic and pedagogical standards, these professionals serve as vital agents in shaping the future workforce and citizenry of Germany’s capital. The unique demographic makeup of Berlin necessitates a teaching approach that is inclusive, culturally sensitive, and adaptable to diverse linguistic needs.</w:t>
      </w:r>
    </w:p>
    <w:p>
      <w:pPr>
        <w:pStyle w:val="BodyText"/>
      </w:pPr>
      <w:r>
        <w:t xml:space="preserve">While challenges such as resource constraints and high societal expectations persist, the role remains central to social cohesion. As education continues to evolve with technological advancements and shifting global dynamics, the Teacher Secondary in Germany Berlin must remain resilient and committed to lifelong learning. Understanding this complex interplay of law, culture, and pedagogy provides a comprehensive view of why this profession is indispensable in the modern German educational system.</w:t>
      </w:r>
    </w:p>
    <w:p>
      <w:pPr>
        <w:pStyle w:val="BodyText"/>
      </w:pPr>
      <w:r>
        <w:rPr>
          <w:bCs/>
          <w:b/>
        </w:rPr>
        <w:t xml:space="preserve">References:</w:t>
      </w:r>
    </w:p>
    <w:p>
      <w:pPr>
        <w:numPr>
          <w:ilvl w:val="0"/>
          <w:numId w:val="1001"/>
        </w:numPr>
        <w:pStyle w:val="Compact"/>
      </w:pPr>
      <w:r>
        <w:t xml:space="preserve">Senate Department for Education, Youth and Family Berlin. (2023). *Bericht zur Bildung in Berlin*. Berlin.</w:t>
      </w:r>
    </w:p>
    <w:p>
      <w:pPr>
        <w:numPr>
          <w:ilvl w:val="0"/>
          <w:numId w:val="1001"/>
        </w:numPr>
        <w:pStyle w:val="Compact"/>
      </w:pPr>
      <w:r>
        <w:t xml:space="preserve">Institut für Qualitätsentwicklung im Bildungswesen. (2021). *Lehrerbildung in Deutschland: Standards und Entwicklungen*. Hamburg.</w:t>
      </w:r>
    </w:p>
    <w:p>
      <w:pPr>
        <w:pStyle w:val="FirstParagraph"/>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Secondary in Germany Berlin</dc:title>
  <dc:creator/>
  <dc:language>en</dc:language>
  <cp:keywords/>
  <dcterms:created xsi:type="dcterms:W3CDTF">2026-07-29T15:56:48Z</dcterms:created>
  <dcterms:modified xsi:type="dcterms:W3CDTF">2026-07-29T15:56:48Z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