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Secondary</w:t>
      </w:r>
      <w:r>
        <w:t xml:space="preserve"> </w:t>
      </w:r>
      <w:r>
        <w:t xml:space="preserve">Education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7457611d552e1f59a456f13a522a5315df015ea"/>
    <w:p>
      <w:pPr>
        <w:pStyle w:val="Heading1"/>
      </w:pPr>
      <w:r>
        <w:t xml:space="preserve">The Evolution of the Teacher Secondary Role in Frankfurt, Germany</w:t>
      </w:r>
    </w:p>
    <w:bookmarkStart w:id="26" w:name="Xd5283d3fdf69ded8bcb567a4fc358b6028ba0b4"/>
    <w:p>
      <w:pPr>
        <w:pStyle w:val="Heading2"/>
      </w:pPr>
      <w:r>
        <w:t xml:space="preserve">A Term Paper on Educational Reform and Cultural Contexts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Draft / Final Submission</w:t>
      </w:r>
    </w:p>
    <w:bookmarkStart w:id="20" w:name="i.-introduction"/>
    <w:p>
      <w:pPr>
        <w:pStyle w:val="Heading3"/>
      </w:pPr>
      <w:r>
        <w:t xml:space="preserve">I. Introduction</w:t>
      </w:r>
    </w:p>
    <w:p>
      <w:pPr>
        <w:pStyle w:val="FirstParagraph"/>
      </w:pPr>
      <w:r>
        <w:t xml:space="preserve">The educational landscape of Germany has undergone significant transformation over the past few decades, driven by demographic shifts and a growing recognition of the need for inclusive education. Central to these changes is the role of the Teacher Secondary (Lehrer für Sekundarstufe) in major urban centers such as Frankfurt am Main. As one of Germany's most diverse and economically vital cities, Frankfurt presents a unique case study for understanding how secondary education teachers navigate complex cultural environments, pedagogical reforms, and student needs.</w:t>
      </w:r>
    </w:p>
    <w:p>
      <w:pPr>
        <w:pStyle w:val="BodyText"/>
      </w:pPr>
      <w:r>
        <w:t xml:space="preserve">This paper examines the specific responsibilities of the Teacher Secondary in Germany Frankfurt. It explores how the historical context of German schooling intersects with modern multicultural realities. By analyzing these factors, we can better understand how teacher training programs must adapt to prepare educators for success in a globalized metropolitan environment.</w:t>
      </w:r>
    </w:p>
    <w:bookmarkEnd w:id="20"/>
    <w:bookmarkStart w:id="21" w:name="X943666a04baa3e12315a237575939f36c36c907"/>
    <w:p>
      <w:pPr>
        <w:pStyle w:val="Heading3"/>
      </w:pPr>
      <w:r>
        <w:t xml:space="preserve">II. The Context of Secondary Education in Germany</w:t>
      </w:r>
    </w:p>
    <w:p>
      <w:pPr>
        <w:pStyle w:val="FirstParagraph"/>
      </w:pPr>
      <w:r>
        <w:t xml:space="preserve">In the German education system, secondary education is highly stratified. Following primary school (Grundschule), students are traditionally divided into different types of secondary schools: the Gymnasium (academic track), Realschule (intermediate track), and Hauptschule or Gesamtschulen (comprehensive schools). This early tracking system has been a subject of intense debate due to its impact on social mobility.</w:t>
      </w:r>
    </w:p>
    <w:p>
      <w:pPr>
        <w:pStyle w:val="BodyText"/>
      </w:pPr>
      <w:r>
        <w:t xml:space="preserve">The Teacher Secondary in this environment serves as a pivotal figure. Unlike primary school teachers who teach all subjects, secondary teachers often specialize in two subjects (Lehramt), such as Mathematics and English, or History and Social Studies. In Germany Frankfurt, however, the rigid tracking is becoming increasingly fluid with the rise of comprehensive high schools (Gesamtschulen). Consequently, the Teacher Secondary must be not only a subject expert but also a flexible classroom manager capable of addressing diverse learning needs within a single room.</w:t>
      </w:r>
    </w:p>
    <w:bookmarkEnd w:id="21"/>
    <w:bookmarkStart w:id="22" w:name="X23dd2e90c1bcd20dd85132f572f55b5eeaed913"/>
    <w:p>
      <w:pPr>
        <w:pStyle w:val="Heading3"/>
      </w:pPr>
      <w:r>
        <w:t xml:space="preserve">III. The Specific Context of Germany Frankfurt</w:t>
      </w:r>
    </w:p>
    <w:p>
      <w:pPr>
        <w:pStyle w:val="FirstParagraph"/>
      </w:pPr>
      <w:r>
        <w:t xml:space="preserve">Frankfurt am Main is distinct within the German educational framework because it is one of the most internationally connected cities in Europe. It hosts major financial institutions and boasts one of the highest populations with a migration background in Germany (exceeding 60% when considering second-generation residents). This demographic reality profoundly affects schools.</w:t>
      </w:r>
    </w:p>
    <w:p>
      <w:pPr>
        <w:pStyle w:val="BodyText"/>
      </w:pPr>
      <w:r>
        <w:t xml:space="preserve">The Teacher Secondary in Frankfurt operates within classrooms where German is often a second language. According to recent statistics, a significant proportion of students require targeted support for the German language (DaZ – Deutsch als Zweitsprache) across all subjects. Therefore, the role of the Teacher Secondary extends beyond content delivery; they act as linguistic gatekeepers and cultural mediators. A teacher specializing in Biology or Literature must teach complex concepts while simultaneously supporting students who are still mastering academic vocabulary in their second language.</w:t>
      </w:r>
    </w:p>
    <w:bookmarkEnd w:id="22"/>
    <w:bookmarkStart w:id="23" w:name="X081f010826d92d9e8301e2bef7506674a6f57e4"/>
    <w:p>
      <w:pPr>
        <w:pStyle w:val="Heading3"/>
      </w:pPr>
      <w:r>
        <w:t xml:space="preserve">IV. Pedagogical Challenges and Requirements</w:t>
      </w:r>
    </w:p>
    <w:p>
      <w:pPr>
        <w:pStyle w:val="FirstParagraph"/>
      </w:pPr>
      <w:r>
        <w:t xml:space="preserve">The preparation for a role as a Teacher Secondary in Germany Frankfurt involves rigorous university training followed by the *Referendariat* (preparatory service). However, the practical application of this training is where significant challenges arise.</w:t>
      </w:r>
    </w:p>
    <w:p>
      <w:pPr>
        <w:pStyle w:val="BodyText"/>
      </w:pPr>
      <w:r>
        <w:rPr>
          <w:bCs/>
          <w:b/>
        </w:rPr>
        <w:t xml:space="preserve">1. Differentiation:</w:t>
      </w:r>
    </w:p>
    <w:p>
      <w:pPr>
        <w:pStyle w:val="BodyText"/>
      </w:pPr>
      <w:r>
        <w:t xml:space="preserve">The primary pedagogical challenge for any Teacher Secondary in Germany Frankfurt is differentiation (Differenzierung). In a class ranging from students who speak German fluently to those who have arrived recently as refugees or children of migrant workers, the teacher must design materials that are accessible yet intellectually rigorous. This requires advanced planning skills and often necessitates individualized education plans for students with specific learning disabilities or language deficits.</w:t>
      </w:r>
    </w:p>
    <w:p>
      <w:pPr>
        <w:pStyle w:val="BodyText"/>
      </w:pPr>
      <w:r>
        <w:rPr>
          <w:bCs/>
          <w:b/>
        </w:rPr>
        <w:t xml:space="preserve">2. Cultural Competence:</w:t>
      </w:r>
    </w:p>
    <w:p>
      <w:pPr>
        <w:pStyle w:val="BodyText"/>
      </w:pPr>
      <w:r>
        <w:t xml:space="preserve">Frankfurt's multicultural environment requires teachers to possess high cultural competence (interkulturelle Kompetenz). The Teacher Secondary must be sensitive to diverse religious backgrounds, social norms, and historical perspectives. For example, when teaching history or religion in Frankfurt classrooms, a teacher must navigate different viewpoints respectfully. Ignoring these nuances can lead to disengagement among students from minority backgrounds.</w:t>
      </w:r>
    </w:p>
    <w:p>
      <w:pPr>
        <w:pStyle w:val="BodyText"/>
      </w:pPr>
      <w:r>
        <w:rPr>
          <w:bCs/>
          <w:b/>
        </w:rPr>
        <w:t xml:space="preserve">3. Digitalization:</w:t>
      </w:r>
    </w:p>
    <w:p>
      <w:pPr>
        <w:pStyle w:val="BodyText"/>
      </w:pPr>
      <w:r>
        <w:t xml:space="preserve">The push for digitalization (*DigitalPakt*) is particularly acute in Germany Frankfurt. The city has invested heavily in school infrastructure, providing modern hardware and networks. The Teacher Secondary is now expected to integrate technology not merely as an add-on but as a core component of the curriculum—utilizing interactive whiteboards, language learning apps, and research databases to bridge gaps for diverse learners.</w:t>
      </w:r>
    </w:p>
    <w:bookmarkEnd w:id="23"/>
    <w:bookmarkStart w:id="24" w:name="X2034be837ad5b2078df2f252da7bb3e2e4d6e65"/>
    <w:p>
      <w:pPr>
        <w:pStyle w:val="Heading3"/>
      </w:pPr>
      <w:r>
        <w:t xml:space="preserve">V. Professional Development and Future Outlook</w:t>
      </w:r>
    </w:p>
    <w:p>
      <w:pPr>
        <w:pStyle w:val="FirstParagraph"/>
      </w:pPr>
      <w:r>
        <w:t xml:space="preserve">To address these challenges, professional development in Germany Frankfurt is shifting towards collaborative models. Mentorship programs where experienced Teacher Secondary teachers guide novices are becoming standard. Additionally, there is a growing emphasis on team teaching (Teamteaching), allowing language support specialists to co-teach alongside subject specialists.</w:t>
      </w:r>
    </w:p>
    <w:p>
      <w:pPr>
        <w:pStyle w:val="BodyText"/>
      </w:pPr>
      <w:r>
        <w:t xml:space="preserve">The future of the Teacher Secondary role lies in this interdisciplinary approach. As Frankfurt continues to evolve as a global city, the educational demands will only increase. The ability to foster an inclusive environment where all students, regardless of their background or language proficiency, can excel in secondary subjects is paramount.</w:t>
      </w:r>
    </w:p>
    <w:bookmarkEnd w:id="24"/>
    <w:bookmarkStart w:id="25" w:name="vi.-conclusion"/>
    <w:p>
      <w:pPr>
        <w:pStyle w:val="Heading3"/>
      </w:pPr>
      <w:r>
        <w:t xml:space="preserve">VI. Conclusion</w:t>
      </w:r>
    </w:p>
    <w:p>
      <w:pPr>
        <w:pStyle w:val="FirstParagraph"/>
      </w:pPr>
      <w:r>
        <w:t xml:space="preserve">In conclusion, the role of the Teacher Secondary in Germany Frankfurt represents a convergence of traditional German academic rigor and modern multicultural demands. It requires professionals who are not only deeply knowledgeable in their specific subjects but also adaptable, culturally sensitive, and skilled in inclusive pedagogical practices. As Frankfurt remains a microcosm of globalization within Europe, its secondary schools serve as critical laboratories for educational innovation. The success of these institutions relies heavily on the capacity of their teaching staff to bridge gaps—bridging language barriers, social divides, and educational tracks.</w:t>
      </w:r>
    </w:p>
    <w:p>
      <w:pPr>
        <w:pStyle w:val="BodyText"/>
      </w:pPr>
      <w:r>
        <w:t xml:space="preserve">Understanding this dynamic is essential for policymakers and university educators alike. By equipping future teachers with the necessary tools to navigate the complexities of Frankfurt's diverse student body, Germany can ensure that its secondary education system remains a pillar of social equity and economic opportunity.</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Secondary Education in Germany Frankfurt</dc:title>
  <dc:creator/>
  <dc:language>en</dc:language>
  <cp:keywords/>
  <dcterms:created xsi:type="dcterms:W3CDTF">2026-07-29T04:08:31Z</dcterms:created>
  <dcterms:modified xsi:type="dcterms:W3CDTF">2026-07-29T04:08:31Z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