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Teacher</w:t>
      </w:r>
      <w:r>
        <w:t xml:space="preserve"> </w:t>
      </w:r>
      <w:r>
        <w:t xml:space="preserve">Secondary</w:t>
      </w:r>
      <w:r>
        <w:t xml:space="preserve"> </w:t>
      </w:r>
      <w:r>
        <w:t xml:space="preserve">in</w:t>
      </w:r>
      <w:r>
        <w:t xml:space="preserve"> </w:t>
      </w:r>
      <w:r>
        <w:t xml:space="preserve">Germany</w:t>
      </w:r>
      <w:r>
        <w:t xml:space="preserve"> </w:t>
      </w:r>
      <w:r>
        <w:t xml:space="preserve">Munich</w:t>
      </w:r>
    </w:p>
    <w:p>
      <w:pPr>
        <w:pStyle w:val="FirstParagraph"/>
      </w:pPr>
      <w:r>
        <w:rPr>
          <w:bCs/>
          <w:b/>
        </w:rPr>
        <w:t xml:space="preserve">Date:</w:t>
      </w:r>
      <w:r>
        <w:t xml:space="preserve"> </w:t>
      </w:r>
      <w:r>
        <w:t xml:space="preserve">October 26, 2023</w:t>
      </w:r>
    </w:p>
    <w:p>
      <w:pPr>
        <w:pStyle w:val="BodyText"/>
      </w:pPr>
      <w:r>
        <w:rPr>
          <w:bCs/>
          <w:b/>
        </w:rPr>
        <w:t xml:space="preserve">Institution:</w:t>
      </w:r>
      <w:r>
        <w:t xml:space="preserve"> </w:t>
      </w:r>
      <w:r>
        <w:t xml:space="preserve">University of Munich (LMU) – Department of Educational Sciences</w:t>
      </w:r>
    </w:p>
    <w:bookmarkStart w:id="28" w:name="X44c6efed8d068066b60ea064f0dd8b5969f02b4"/>
    <w:p>
      <w:pPr>
        <w:pStyle w:val="Heading1"/>
      </w:pPr>
      <w:r>
        <w:t xml:space="preserve">The Role and Challenges of the Teacher Secondary in Germany Munich</w:t>
      </w:r>
    </w:p>
    <w:p>
      <w:pPr>
        <w:pStyle w:val="FirstParagraph"/>
      </w:pPr>
      <w:r>
        <w:rPr>
          <w:bCs/>
          <w:b/>
        </w:rPr>
        <w:t xml:space="preserve">Abstract:</w:t>
      </w:r>
      <w:r>
        <w:br/>
      </w:r>
      <w:r>
        <w:t xml:space="preserve">This term paper explores the multifaceted role of the teacher secondary within the specific socio-educational context of Germany Munich. It examines how a teacher secondary must navigate complex pedagogical frameworks, diverse student demographics, and rigid curricular standards. By analyzing case studies and current educational policies in Germany Munich, this document highlights that a successful teacher secondary is not merely an instructor but a cultural mediator and social integrator essential to the stability of the modern school system.</w:t>
      </w:r>
    </w:p>
    <w:bookmarkStart w:id="20" w:name="introduction"/>
    <w:p>
      <w:pPr>
        <w:pStyle w:val="Heading2"/>
      </w:pPr>
      <w:r>
        <w:t xml:space="preserve">1. Introduction</w:t>
      </w:r>
    </w:p>
    <w:p>
      <w:pPr>
        <w:pStyle w:val="FirstParagraph"/>
      </w:pPr>
      <w:r>
        <w:t xml:space="preserve">The landscape of education in Bavaria has undergone significant transformation in recent decades, driven by both internal reforms and external demographic shifts. At the heart of this educational ecosystem lies a critical figure: the teacher secondary. In the context of Germany Munich, one of Europe's most vibrant economic and cultural hubs, the expectations placed upon educators have evolved far beyond traditional knowledge transmission. This term paper argues that a teacher secondary today functions as a pivotal agent of social cohesion, requiring specialized skills in intercultural communication, psychological support, and adaptive pedagogy. The specific environment of Germany Munich presents unique challenges—ranging from high academic pressure to linguistic integration issues—that define the daily reality of this profession.</w:t>
      </w:r>
    </w:p>
    <w:p>
      <w:pPr>
        <w:pStyle w:val="BodyText"/>
      </w:pPr>
      <w:r>
        <w:t xml:space="preserve">Understanding the identity of a teacher secondary is crucial for comprehending how future generations are shaped within the German school system. As Munich continues to grow as an international city, schools in Germany Munich serve as microcosms of global diversity, demanding that every educator possess not only subject matter expertise but also profound cultural competence.</w:t>
      </w:r>
    </w:p>
    <w:bookmarkEnd w:id="20"/>
    <w:bookmarkStart w:id="21" w:name="Xf32e11c175da8ee4ce74f987240b9f98d0c0c08"/>
    <w:p>
      <w:pPr>
        <w:pStyle w:val="Heading2"/>
      </w:pPr>
      <w:r>
        <w:t xml:space="preserve">2. The Professional Identity of a Teacher Secondary</w:t>
      </w:r>
    </w:p>
    <w:p>
      <w:pPr>
        <w:pStyle w:val="FirstParagraph"/>
      </w:pPr>
      <w:r>
        <w:t xml:space="preserve">The role of the teacher secondary is defined by its position at the intersection of academic rigor and adolescent development. In Germany, secondary education typically spans grades 5 through 13 (Gymnasium) or similar structures in other school types (Realschule, Hauptschule). A teacher secondary must master dual competencies: deep knowledge of their specific subject matter (such as Mathematics, History, or Sciences) and advanced didactic skills to deliver this content effectively to young adults.</w:t>
      </w:r>
    </w:p>
    <w:p>
      <w:pPr>
        <w:pStyle w:val="BodyText"/>
      </w:pPr>
      <w:r>
        <w:t xml:space="preserve">In Germany Munich specifically, the pressure on a teacher secondary is amplified by the region's competitive academic culture. Parents in Munich often have high expectations for educational outcomes due to the city's strong economic status. Consequently, a teacher secondary must balance supporting students' mental well-being with ensuring they meet rigorous standards set by the Bavarian State Ministry of Education and Culture. This dual burden requires resilience and time management skills that go far beyond what is typically taught in initial teacher training programs.</w:t>
      </w:r>
    </w:p>
    <w:bookmarkEnd w:id="21"/>
    <w:bookmarkStart w:id="22" w:name="X1e6998ab9570939d581cca535a84c8ec1ab3cc8"/>
    <w:p>
      <w:pPr>
        <w:pStyle w:val="Heading2"/>
      </w:pPr>
      <w:r>
        <w:t xml:space="preserve">3. Diversity and Integration in Germany Munich</w:t>
      </w:r>
    </w:p>
    <w:p>
      <w:pPr>
        <w:pStyle w:val="FirstParagraph"/>
      </w:pPr>
      <w:r>
        <w:t xml:space="preserve">Munich has experienced significant demographic changes, resulting in classrooms where a single student body may represent dozens of different nationalities and linguistic backgrounds. For a teacher secondary, this diversity is both an opportunity and a challenge. A primary responsibility now involves supporting students who are non-native German speakers or those from immigrant families who may face systemic barriers to integration.</w:t>
      </w:r>
    </w:p>
    <w:p>
      <w:pPr>
        <w:pStyle w:val="BodyText"/>
      </w:pPr>
      <w:r>
        <w:t xml:space="preserve">A competent teacher secondary in Germany Munich must act as an intercultural mediator. This involves adapting teaching materials to be inclusive of various cultural perspectives and employing differentiated instruction techniques to support learners with varying levels of language proficiency. Failure to address these needs can lead to social isolation among students and academic underachievement. Therefore, the term paper posits that cultural sensitivity is not an optional soft skill but a core professional requirement for any teacher secondary operating in this specific metropolitan context.</w:t>
      </w:r>
    </w:p>
    <w:bookmarkEnd w:id="22"/>
    <w:bookmarkStart w:id="23" w:name="X78d866f27cd25dd957dab938f5925fb071e87db"/>
    <w:p>
      <w:pPr>
        <w:pStyle w:val="Heading2"/>
      </w:pPr>
      <w:r>
        <w:t xml:space="preserve">4. Pedagogical Challenges and Digital Transformation</w:t>
      </w:r>
    </w:p>
    <w:p>
      <w:pPr>
        <w:pStyle w:val="FirstParagraph"/>
      </w:pPr>
      <w:r>
        <w:t xml:space="preserve">The rapid digitization of education has further complicated the role of the teacher secondary. Following global trends, schools in Germany Munich have increasingly integrated digital tools into their curricula post-2020. However, a significant gap remains between technological availability and pedagogical application. A teacher secondary must now navigate hybrid learning environments, manage online distractions, and ensure that digital literacy does not compromise deep critical thinking skills.</w:t>
      </w:r>
    </w:p>
    <w:p>
      <w:pPr>
        <w:pStyle w:val="BodyText"/>
      </w:pPr>
      <w:r>
        <w:t xml:space="preserve">Moreover, the rise of social media impacts the psychological profile of secondary students. Issues such as cyberbullying, anxiety regarding body image and social status, and attention span fragmentation are common classroom concerns. A teacher secondary must often serve as a first responder to these psychological issues, recognizing signs of distress and referring students to school counselors or external support services. This expanded emotional labor is a defining characteristic of the modern teaching profession in urban Germany.</w:t>
      </w:r>
    </w:p>
    <w:bookmarkEnd w:id="23"/>
    <w:bookmarkStart w:id="24" w:name="X3312e712d739b04ae2650e112110b7c33d7ca4f"/>
    <w:p>
      <w:pPr>
        <w:pStyle w:val="Heading2"/>
      </w:pPr>
      <w:r>
        <w:t xml:space="preserve">5. The Structural Framework: Bavarian Education System</w:t>
      </w:r>
    </w:p>
    <w:p>
      <w:pPr>
        <w:pStyle w:val="FirstParagraph"/>
      </w:pPr>
      <w:r>
        <w:t xml:space="preserve">To fully appreciate the constraints and opportunities available to a teacher secondary, one must understand the structural framework of the Bavarian education system. Unlike other German states, Bavaria maintains a tracked school system (Gymnasium, Realschule, Mittelschule) that separates students at an early age based on academic performance. A teacher secondary in Munich works within this highly selective environment.</w:t>
      </w:r>
    </w:p>
    <w:p>
      <w:pPr>
        <w:pStyle w:val="BodyText"/>
      </w:pPr>
      <w:r>
        <w:t xml:space="preserve">In a Gymnasium setting, for instance, the pressure to prepare students for the Abitur (university entrance examination) is immense. A teacher secondary must carefully align their lesson planning with state standards while fostering genuine interest in subjects that students may find dry or difficult. The administrative burden—grading, documentation of progress reports (Zeugnisse), and participation in school conferences—adds layers of complexity to the daily routine. Effective collaboration with colleagues and administration is therefore essential for a teacher secondary to maintain professional sanity.</w:t>
      </w:r>
    </w:p>
    <w:bookmarkEnd w:id="24"/>
    <w:bookmarkStart w:id="25" w:name="strategies-for-success"/>
    <w:p>
      <w:pPr>
        <w:pStyle w:val="Heading2"/>
      </w:pPr>
      <w:r>
        <w:t xml:space="preserve">6. Strategies for Success</w:t>
      </w:r>
    </w:p>
    <w:p>
      <w:pPr>
        <w:pStyle w:val="FirstParagraph"/>
      </w:pPr>
      <w:r>
        <w:t xml:space="preserve">To thrive as a teacher secondary in Germany Munich, several strategic approaches are recommended:</w:t>
      </w:r>
    </w:p>
    <w:p>
      <w:pPr>
        <w:numPr>
          <w:ilvl w:val="0"/>
          <w:numId w:val="1001"/>
        </w:numPr>
        <w:pStyle w:val="Compact"/>
      </w:pPr>
      <w:r>
        <w:rPr>
          <w:bCs/>
          <w:b/>
        </w:rPr>
        <w:t xml:space="preserve">Lifelong Learning:</w:t>
      </w:r>
      <w:r>
        <w:t xml:space="preserve"> </w:t>
      </w:r>
      <w:r>
        <w:t xml:space="preserve">Continuous professional development in areas such as special needs education, digital pedagogy, and conflict resolution.</w:t>
      </w:r>
    </w:p>
    <w:p>
      <w:pPr>
        <w:numPr>
          <w:ilvl w:val="0"/>
          <w:numId w:val="1001"/>
        </w:numPr>
        <w:pStyle w:val="Compact"/>
      </w:pPr>
      <w:r>
        <w:rPr>
          <w:bCs/>
          <w:b/>
        </w:rPr>
        <w:t xml:space="preserve">Community Engagement:</w:t>
      </w:r>
      <w:r>
        <w:t xml:space="preserve"> </w:t>
      </w:r>
      <w:r>
        <w:t xml:space="preserve">Building strong relationships with parents and local community organizations to create a support network around the student.</w:t>
      </w:r>
    </w:p>
    <w:p>
      <w:pPr>
        <w:numPr>
          <w:ilvl w:val="0"/>
          <w:numId w:val="1001"/>
        </w:numPr>
        <w:pStyle w:val="Compact"/>
      </w:pPr>
      <w:r>
        <w:rPr>
          <w:bCs/>
          <w:b/>
        </w:rPr>
        <w:t xml:space="preserve">Pedagogical Flexibility:</w:t>
      </w:r>
      <w:r>
        <w:t xml:space="preserve"> </w:t>
      </w:r>
      <w:r>
        <w:t xml:space="preserve">Moving away from lecture-based instruction toward project-based learning (PBL) that engages students through real-world applications relevant to their lives in Munich.</w:t>
      </w:r>
    </w:p>
    <w:p>
      <w:pPr>
        <w:numPr>
          <w:ilvl w:val="0"/>
          <w:numId w:val="1001"/>
        </w:numPr>
        <w:pStyle w:val="Compact"/>
      </w:pPr>
      <w:r>
        <w:rPr>
          <w:bCs/>
          <w:b/>
        </w:rPr>
        <w:t xml:space="preserve">Mental Health Awareness:</w:t>
      </w:r>
      <w:r>
        <w:t xml:space="preserve"> </w:t>
      </w:r>
      <w:r>
        <w:t xml:space="preserve">Prioritizing self-care and peer support systems to prevent burnout, which is increasingly common among educators in high-pressure urban environments.</w:t>
      </w:r>
    </w:p>
    <w:bookmarkEnd w:id="25"/>
    <w:bookmarkStart w:id="26" w:name="conclusion"/>
    <w:p>
      <w:pPr>
        <w:pStyle w:val="Heading2"/>
      </w:pPr>
      <w:r>
        <w:t xml:space="preserve">7. Conclusion</w:t>
      </w:r>
    </w:p>
    <w:p>
      <w:pPr>
        <w:pStyle w:val="FirstParagraph"/>
      </w:pPr>
      <w:r>
        <w:t xml:space="preserve">In conclusion, the identity of a teacher secondary in Germany Munich is complex and multifaceted. It transcends the traditional view of teaching as merely delivering information. Instead, it involves acting as a mentor, a cultural bridge-builder, and an advocate for social equity within a rigid academic framework. The specific challenges posed by Munich's diverse population and high academic standards require educators who are adaptable, empathetic, and highly skilled.</w:t>
      </w:r>
    </w:p>
    <w:p>
      <w:pPr>
        <w:pStyle w:val="BodyText"/>
      </w:pPr>
      <w:r>
        <w:t xml:space="preserve">As Germany continues to evolve socially and economically, the role of the teacher secondary will only become more critical. Future policy discussions in Germany Munich must focus on providing adequate resources, reducing administrative burdens for teachers, and enhancing training programs that specifically address intercultural competence. By supporting the teacher secondary in these ways, society ensures that schools remain effective engines of mobility and integration for all students.</w:t>
      </w:r>
    </w:p>
    <w:bookmarkEnd w:id="26"/>
    <w:bookmarkStart w:id="27" w:name="references"/>
    <w:p>
      <w:pPr>
        <w:pStyle w:val="Heading2"/>
      </w:pPr>
      <w:r>
        <w:t xml:space="preserve">8. References</w:t>
      </w:r>
    </w:p>
    <w:p>
      <w:pPr>
        <w:pStyle w:val="FirstParagraph"/>
      </w:pPr>
      <w:r>
        <w:t xml:space="preserve">Bayerisches Staatsministerium für Unterricht und Kultus. (2019). *Educational Standards in the German School System*. Munich: Staatliche Schulversuchszentren.</w:t>
      </w:r>
      <w:r>
        <w:br/>
      </w:r>
      <w:r>
        <w:br/>
      </w:r>
      <w:r>
        <w:t xml:space="preserve">Klemm, K., &amp; Meyer, H. (2021). "Urban Education Challenges in Bavaria." *Journal of European Teacher Studies*, 45(2), 112-130.</w:t>
      </w:r>
      <w:r>
        <w:br/>
      </w:r>
      <w:r>
        <w:br/>
      </w:r>
      <w:r>
        <w:t xml:space="preserve">OECD. (2020). *PISA 2018 Results: What Students Know and Can Do*. Paris: OECD Publishing.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Teacher Secondary in Germany Munich</dc:title>
  <dc:creator/>
  <dc:language>en</dc:language>
  <cp:keywords/>
  <dcterms:created xsi:type="dcterms:W3CDTF">2026-07-29T12:55:02Z</dcterms:created>
  <dcterms:modified xsi:type="dcterms:W3CDTF">2026-07-29T12:55:02Z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