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Mumbai,</w:t>
      </w:r>
      <w:r>
        <w:t xml:space="preserve"> </w:t>
      </w:r>
      <w:r>
        <w:t xml:space="preserve">India</w:t>
      </w:r>
    </w:p>
    <w:p>
      <w:pPr>
        <w:pStyle w:val="FirstParagraph"/>
      </w:pPr>
      <w:r>
        <w:t xml:space="preserve">```html</w:t>
      </w:r>
    </w:p>
    <w:bookmarkStart w:id="28" w:name="X2cc9c025700d201cc89cef749400c03a3fd4c97"/>
    <w:p>
      <w:pPr>
        <w:pStyle w:val="Heading1"/>
      </w:pPr>
      <w:r>
        <w:t xml:space="preserve">Term Paper: An Analysis of Secondary Education Pedagogy in India Mumbai</w:t>
      </w:r>
    </w:p>
    <w:p>
      <w:pPr>
        <w:pStyle w:val="FirstParagraph"/>
      </w:pPr>
      <w:r>
        <w:rPr>
          <w:bCs/>
          <w:b/>
        </w:rPr>
        <w:t xml:space="preserve">Abstract:</w:t>
      </w:r>
      <w:r>
        <w:br/>
      </w:r>
      <w:r>
        <w:t xml:space="preserve">This term paper explores the multifaceted role of Teacher Secondary professionals within the educational landscape of India, specifically focusing on the metropolitan context of Mumbai. As one of the most densely populated and diverse cities in India Mumbai serves as a microcosm for understanding broader national educational challenges. This document examines curriculum frameworks such as CBSE and ICSE, socio-economic disparities affecting student outcomes in India Mumbai, and the evolving pedagogical strategies required for Teacher Secondary practitioners to foster inclusive learning environments. The paper argues that effective secondary education requires a synthesis of traditional academic rigor with modern digital literacy, tailored to the unique cultural fabric of India Mumbai.</w:t>
      </w:r>
    </w:p>
    <w:bookmarkStart w:id="20" w:name="introduction"/>
    <w:p>
      <w:pPr>
        <w:pStyle w:val="Heading2"/>
      </w:pPr>
      <w:r>
        <w:t xml:space="preserve">1. Introduction</w:t>
      </w:r>
    </w:p>
    <w:p>
      <w:pPr>
        <w:pStyle w:val="FirstParagraph"/>
      </w:pPr>
      <w:r>
        <w:t xml:space="preserve">The landscape of education in India has undergone significant transformation over the last three decades, driven by demographic shifts, economic liberalization, and technological advancements. At the heart of this transformation lies the secondary level of schooling, a critical juncture where students transition from foundational learning to specialized academic streams. In this context, the Teacher Secondary professional plays a pivotal role as an educator mentor and social catalyst. This term paper specifically narrows its focus to India Mumbai, a city that represents both the promise and peril of urban education in developing nations.</w:t>
      </w:r>
    </w:p>
    <w:p>
      <w:pPr>
        <w:pStyle w:val="BodyText"/>
      </w:pPr>
      <w:r>
        <w:t xml:space="preserve">Mumbai, often referred to as the "City of Dreams," is home to millions of residents from varied linguistic economic and cultural backgrounds. The educational ecosystem in India Mumbai is characterized by a stark dichotomy between elite private institutions equipped with state-of-the-art resources and underfunded government schools struggling with infrastructure deficits. Consequently, the mandate for a Teacher Secondary in this region extends beyond mere content delivery; it encompasses navigating complex socio-economic realities to ensure equitable access to quality education.</w:t>
      </w:r>
    </w:p>
    <w:bookmarkEnd w:id="20"/>
    <w:bookmarkStart w:id="21" w:name="X1c2291fcb634b7c7ea679590a554cda11e114b7"/>
    <w:p>
      <w:pPr>
        <w:pStyle w:val="Heading2"/>
      </w:pPr>
      <w:r>
        <w:t xml:space="preserve">2. The Educational Framework in India Mumbai</w:t>
      </w:r>
    </w:p>
    <w:p>
      <w:pPr>
        <w:pStyle w:val="FirstParagraph"/>
      </w:pPr>
      <w:r>
        <w:t xml:space="preserve">To understand the responsibilities of a Teacher Secondary, one must first appreciate the structural framework governing schools in India Mumbai. The primary boards overseeing secondary education (grades 9 through 12) include the Central Board of Secondary Education (CBSE), the Indian Certificate of Secondary Education (ICSE), and the Maharashtra State Board. Each board presents distinct pedagogical challenges and opportunities for educators.</w:t>
      </w:r>
    </w:p>
    <w:p>
      <w:pPr>
        <w:pStyle w:val="BodyText"/>
      </w:pPr>
      <w:r>
        <w:t xml:space="preserve">In India Mumbai, CBSE-affiliated schools are particularly prevalent, catering largely to a mobile population due to their uniform curriculum across different states. However, the Maharashtra State Board holds significant sway in public sector education and local private institutions that cater to middle-income families. The Teacher Secondary professional must be adept at aligning their instructional methods with these specific board requirements while simultaneously preparing students for competitive examinations such as JEE (Joint Entrance Examination) and NEET (National Eligibility cum Entrance Test), which are crucial for higher education opportunities in India.</w:t>
      </w:r>
    </w:p>
    <w:bookmarkEnd w:id="21"/>
    <w:bookmarkStart w:id="22" w:name="X8b107a78c9d99b8a3407f29d42728feeb4f2c36"/>
    <w:p>
      <w:pPr>
        <w:pStyle w:val="Heading2"/>
      </w:pPr>
      <w:r>
        <w:t xml:space="preserve">3. Socio-Economic Disparities and Classroom Dynamics</w:t>
      </w:r>
    </w:p>
    <w:p>
      <w:pPr>
        <w:pStyle w:val="FirstParagraph"/>
      </w:pPr>
      <w:r>
        <w:t xml:space="preserve">A defining characteristic of teaching in India Mumbai is the immense diversity within classroom settings. In private schools, students often come from affluent backgrounds with access to digital devices, tutoring, and global exposure. Conversely, government schools in areas like Dharavi or Kurla serve communities where poverty is prevalent. For a Teacher Secondary operating within the public sector or low-cost private institutions in India Mumbai, the challenge is not just academic but also developmental.</w:t>
      </w:r>
    </w:p>
    <w:p>
      <w:pPr>
        <w:pStyle w:val="BodyText"/>
      </w:pPr>
      <w:r>
        <w:t xml:space="preserve">Poverty affects attendance health and cognitive readiness to learn. Many students in India Mumbai face hunger instability at home, which directly impacts their ability to concentrate on secondary-level subjects such as Mathematics Physics and Commerce. Therefore, the role of the Teacher Secondary evolves into that of a caregiver advocate and motivator. They must employ differentiated instruction techniques to accommodate varying levels of prior knowledge and learning speed among peers who may share a single classroom but possess vastly different life experiences.</w:t>
      </w:r>
    </w:p>
    <w:bookmarkEnd w:id="22"/>
    <w:bookmarkStart w:id="23" w:name="X0fee777c4b57b00b2a99d642f402e8f85e40dee"/>
    <w:p>
      <w:pPr>
        <w:pStyle w:val="Heading2"/>
      </w:pPr>
      <w:r>
        <w:t xml:space="preserve">4. Pedagogical Challenges in the Digital Age</w:t>
      </w:r>
    </w:p>
    <w:p>
      <w:pPr>
        <w:pStyle w:val="FirstParagraph"/>
      </w:pPr>
      <w:r>
        <w:t xml:space="preserve">The integration of technology into education has become non-negotiable in modern pedagogy. In India Mumbai, this presents a double-edged sword. On one hand, there is high smartphone penetration among youth even in lower-income brackets. On the other hand, there is a significant "digital divide" regarding reliable internet access and digital literacy skills.</w:t>
      </w:r>
    </w:p>
    <w:p>
      <w:pPr>
        <w:pStyle w:val="BodyText"/>
      </w:pPr>
      <w:r>
        <w:t xml:space="preserve">The Teacher Secondary must navigate this gap effectively. In affluent areas of Mumbai such as Bandra or South Mumbai, educators utilize smart classrooms AI-based learning tools and virtual labs to enhance conceptual understanding. However, in other parts of India Mumbai, teachers often rely on offline digital resources or traditional methods supplemented by low-tech aids. This term paper highlights the need for professional development programs that equip Teacher Secondary practitioners with the skills to blend technology inclusively rather than exacerbating existing inequalities.</w:t>
      </w:r>
    </w:p>
    <w:bookmarkEnd w:id="23"/>
    <w:bookmarkStart w:id="24" w:name="Xc20faf89bb80b7ed93dc8e8e686525afda9dda1"/>
    <w:p>
      <w:pPr>
        <w:pStyle w:val="Heading2"/>
      </w:pPr>
      <w:r>
        <w:t xml:space="preserve">5. The Role of Teacher Secondary in Holistic Development</w:t>
      </w:r>
    </w:p>
    <w:p>
      <w:pPr>
        <w:pStyle w:val="FirstParagraph"/>
      </w:pPr>
      <w:r>
        <w:t xml:space="preserve">Beyond academics, secondary education is a critical period for identity formation and career orientation. In India Mumbai, where competition for jobs is fierce, students often experience high levels of stress and anxiety. The Teacher Secondary serves as a mentor who guides students through these turbulent years. This involves not only teaching subjects like History Science or Economics but also facilitating extracurricular activities that build soft skills such as teamwork communication and critical thinking.</w:t>
      </w:r>
    </w:p>
    <w:p>
      <w:pPr>
        <w:pStyle w:val="BodyText"/>
      </w:pPr>
      <w:r>
        <w:t xml:space="preserve">Cultural sensitivity is another crucial aspect for educators in India Mumbai. The city is a melting pot of languages including Marathi Hindi Gujarati Tamil and English. A Teacher Secondary must be culturally responsive, creating an inclusive classroom environment where students from all linguistic backgrounds feel valued. This cultural competence helps in reducing dropout rates and fostering a sense of belonging among students who might otherwise feel alienated.</w:t>
      </w:r>
    </w:p>
    <w:bookmarkEnd w:id="24"/>
    <w:bookmarkStart w:id="25" w:name="policy-implications-and-recommendations"/>
    <w:p>
      <w:pPr>
        <w:pStyle w:val="Heading2"/>
      </w:pPr>
      <w:r>
        <w:t xml:space="preserve">6. Policy Implications and Recommendations</w:t>
      </w:r>
    </w:p>
    <w:p>
      <w:pPr>
        <w:pStyle w:val="FirstParagraph"/>
      </w:pPr>
      <w:r>
        <w:t xml:space="preserve">To address the challenges identified, several recommendations emerge for policymakers and educational administrators operating in India Mumbai:</w:t>
      </w:r>
    </w:p>
    <w:p>
      <w:pPr>
        <w:numPr>
          <w:ilvl w:val="0"/>
          <w:numId w:val="1001"/>
        </w:numPr>
        <w:pStyle w:val="Compact"/>
      </w:pPr>
      <w:r>
        <w:rPr>
          <w:bCs/>
          <w:b/>
        </w:rPr>
        <w:t xml:space="preserve">Ambitious Professional Development:</w:t>
      </w:r>
      <w:r>
        <w:br/>
      </w:r>
      <w:r>
        <w:t xml:space="preserve">Continuous training programs should focus on trauma-informed teaching strategies particularly for Teacher Secondary professionals working in underserved areas of India Mumbai.</w:t>
      </w:r>
    </w:p>
    <w:p>
      <w:pPr>
        <w:numPr>
          <w:ilvl w:val="0"/>
          <w:numId w:val="1001"/>
        </w:numPr>
        <w:pStyle w:val="Compact"/>
      </w:pPr>
      <w:r>
        <w:rPr>
          <w:bCs/>
          <w:b/>
        </w:rPr>
        <w:t xml:space="preserve">Inclusive Infrastructure Investment:</w:t>
      </w:r>
      <w:r>
        <w:br/>
      </w:r>
      <w:r>
        <w:t xml:space="preserve">The government must invest in bridging the digital divide by providing affordable internet and devices to students in low-income neighborhoods, ensuring that the potential of every child is not hindered by economic status.</w:t>
      </w:r>
    </w:p>
    <w:p>
      <w:pPr>
        <w:numPr>
          <w:ilvl w:val="0"/>
          <w:numId w:val="1001"/>
        </w:numPr>
        <w:pStyle w:val="Compact"/>
      </w:pPr>
      <w:r>
        <w:rPr>
          <w:bCs/>
          <w:b/>
        </w:rPr>
        <w:t xml:space="preserve">Curriculum Flexibility:</w:t>
      </w:r>
      <w:r>
        <w:br/>
      </w:r>
      <w:r>
        <w:t xml:space="preserve">While national standards are important, local curricula should allow Teacher Secondary educators some autonomy to incorporate local context examples from Mumbai's history and culture into their lessons to make learning more relatable.</w:t>
      </w:r>
    </w:p>
    <w:p>
      <w:pPr>
        <w:numPr>
          <w:ilvl w:val="0"/>
          <w:numId w:val="1001"/>
        </w:numPr>
        <w:pStyle w:val="Compact"/>
      </w:pPr>
      <w:r>
        <w:rPr>
          <w:bCs/>
          <w:b/>
        </w:rPr>
        <w:t xml:space="preserve">Mental Health Support Systems:</w:t>
      </w:r>
      <w:r>
        <w:br/>
      </w:r>
      <w:r>
        <w:t xml:space="preserve">Schools in India Mumbai must integrate counselors and social workers into the school system to support the mental well-being of secondary students, relieving some of the burden from Teacher Secondary practitioners who are often first responders to emotional crises.</w:t>
      </w:r>
    </w:p>
    <w:bookmarkEnd w:id="25"/>
    <w:bookmarkStart w:id="26" w:name="conclusion"/>
    <w:p>
      <w:pPr>
        <w:pStyle w:val="Heading2"/>
      </w:pPr>
      <w:r>
        <w:t xml:space="preserve">7. Conclusion</w:t>
      </w:r>
    </w:p>
    <w:p>
      <w:pPr>
        <w:pStyle w:val="FirstParagraph"/>
      </w:pPr>
      <w:r>
        <w:t xml:space="preserve">In conclusion, the position of Teacher Secondary in India Mumbai is both demanding and rewarding. It requires a unique blend of academic expertise psychological insight and cultural awareness. As Mumbai continues to grow as an economic hub, the quality of its secondary education will determine the future prosperity of its youth. The success of educational reforms depends heavily on empowering these teachers with adequate resources training and support.</w:t>
      </w:r>
    </w:p>
    <w:p>
      <w:pPr>
        <w:pStyle w:val="BodyText"/>
      </w:pPr>
      <w:r>
        <w:t xml:space="preserve">This term paper has highlighted that addressing the specific needs of students in India Mumbai is not a one-size-fits-all endeavor. It requires nuanced strategies that respect local contexts while adhering to national educational goals. By focusing on equity digital inclusion and holistic development, we can ensure that the Teacher Secondary professionals in India Mumbai are able to fulfill their vital role as architects of the nation's future.</w:t>
      </w:r>
    </w:p>
    <w:bookmarkEnd w:id="26"/>
    <w:bookmarkStart w:id="27" w:name="references-simulated"/>
    <w:p>
      <w:pPr>
        <w:pStyle w:val="Heading2"/>
      </w:pPr>
      <w:r>
        <w:t xml:space="preserve">8. References (Simulated)</w:t>
      </w:r>
    </w:p>
    <w:p>
      <w:pPr>
        <w:numPr>
          <w:ilvl w:val="0"/>
          <w:numId w:val="1002"/>
        </w:numPr>
        <w:pStyle w:val="Compact"/>
      </w:pPr>
      <w:r>
        <w:t xml:space="preserve">National Council for Teacher Education. (2020). National Curriculum Framework for Teacher Education.</w:t>
      </w:r>
    </w:p>
    <w:p>
      <w:pPr>
        <w:numPr>
          <w:ilvl w:val="0"/>
          <w:numId w:val="1002"/>
        </w:numPr>
        <w:pStyle w:val="Compact"/>
      </w:pPr>
      <w:r>
        <w:t xml:space="preserve">Mumbai Municipal Corporation. (2019). Annual Report on Primary and Secondary School Infrastructure.</w:t>
      </w:r>
    </w:p>
    <w:p>
      <w:pPr>
        <w:numPr>
          <w:ilvl w:val="0"/>
          <w:numId w:val="1002"/>
        </w:numPr>
        <w:pStyle w:val="Compact"/>
      </w:pPr>
      <w:r>
        <w:t xml:space="preserve">Rao, K., &amp; Singh, P. (2021). Urban Disparities in Indian Education: A Case Study of Mumbai. Journal of Educational Planning and Administration.</w:t>
      </w:r>
    </w:p>
    <w:p>
      <w:pPr>
        <w:numPr>
          <w:ilvl w:val="0"/>
          <w:numId w:val="1002"/>
        </w:numPr>
        <w:pStyle w:val="Compact"/>
      </w:pPr>
      <w:r>
        <w:t xml:space="preserve">National Achievement Survey. (2017). Ministry of Human Resource Development Government of India.</w:t>
      </w:r>
    </w:p>
    <w:bookmarkEnd w:id="27"/>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Secondary Teachers in Mumbai, India</dc:title>
  <dc:creator/>
  <dc:language>en</dc:language>
  <cp:keywords/>
  <dcterms:created xsi:type="dcterms:W3CDTF">2026-07-29T19:22:09Z</dcterms:created>
  <dcterms:modified xsi:type="dcterms:W3CDTF">2026-07-29T19:22:09Z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