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Navigating the Modern Educational Landscape: A Comprehensive Analysis of the Teacher Secondary Role in Israel Tel Aviv</w:t>
      </w:r>
    </w:p>
    <w:p>
      <w:pPr>
        <w:pStyle w:val="BodyText"/>
      </w:pPr>
      <w:r>
        <w:rPr>
          <w:bCs/>
          <w:b/>
        </w:rPr>
        <w:t xml:space="preserve">Date:</w:t>
      </w:r>
      <w:r>
        <w:t xml:space="preserve"> </w:t>
      </w:r>
      <w:r>
        <w:t xml:space="preserve">October 26, 2023</w:t>
      </w:r>
    </w:p>
    <w:p>
      <w:pPr>
        <w:pStyle w:val="BodyText"/>
      </w:pPr>
      <w:r>
        <w:t xml:space="preserve">Distribution: Public Document</w:t>
      </w:r>
    </w:p>
    <w:bookmarkStart w:id="26" w:name="Xae8ba61db17c87d72667e26d48a742aaa1778c5"/>
    <w:p>
      <w:pPr>
        <w:pStyle w:val="Heading1"/>
      </w:pPr>
      <w:r>
        <w:t xml:space="preserve">The Modern Educational Landscape: A Comprehensive Analysis of the Teacher Secondary Role in Israel Tel Aviv</w:t>
      </w:r>
    </w:p>
    <w:p>
      <w:pPr>
        <w:pStyle w:val="FirstParagraph"/>
      </w:pPr>
      <w:r>
        <w:t xml:space="preserve">The educational ecosystem of</w:t>
      </w:r>
      <w:r>
        <w:t xml:space="preserve"> </w:t>
      </w:r>
      <w:r>
        <w:rPr>
          <w:bCs/>
          <w:b/>
        </w:rPr>
        <w:t xml:space="preserve">Tel Aviv, Israel</w:t>
      </w:r>
      <w:r>
        <w:t xml:space="preserve">, represents one of the most dynamic, complex, and rapidly evolving pedagogical environments in the world. As a global hub for technology, innovation, and cultural diversity,</w:t>
      </w:r>
      <w:r>
        <w:t xml:space="preserve"> </w:t>
      </w:r>
      <w:r>
        <w:rPr>
          <w:iCs/>
          <w:i/>
        </w:rPr>
        <w:t xml:space="preserve">Tel Aviv</w:t>
      </w:r>
      <w:r>
        <w:t xml:space="preserve"> </w:t>
      </w:r>
      <w:r>
        <w:t xml:space="preserve">imposes unique demands on its academic institutions. Central to this system is the critical figure of the</w:t>
      </w:r>
      <w:r>
        <w:t xml:space="preserve"> </w:t>
      </w:r>
      <w:r>
        <w:rPr>
          <w:bCs/>
          <w:b/>
        </w:rPr>
        <w:t xml:space="preserve">Teacher Secondary</w:t>
      </w:r>
      <w:r>
        <w:t xml:space="preserve">. This term paper examines the multifaceted responsibilities, challenges, and strategic importance of secondary educators within this specific geographical and socio-cultural context.</w:t>
      </w:r>
    </w:p>
    <w:bookmarkStart w:id="20" w:name="X8ba8d429e45b98f84f94ba630c426754727734d"/>
    <w:p>
      <w:pPr>
        <w:pStyle w:val="Heading2"/>
      </w:pPr>
      <w:r>
        <w:t xml:space="preserve">The Socio-Cultural Context: Tel Aviv as a Microcosm</w:t>
      </w:r>
    </w:p>
    <w:p>
      <w:pPr>
        <w:pStyle w:val="FirstParagraph"/>
      </w:pPr>
      <w:r>
        <w:t xml:space="preserve">To understand the role of the</w:t>
      </w:r>
      <w:r>
        <w:t xml:space="preserve"> </w:t>
      </w:r>
      <w:r>
        <w:rPr>
          <w:bCs/>
          <w:b/>
        </w:rPr>
        <w:t xml:space="preserve">Teacher Secondary</w:t>
      </w:r>
      <w:r>
        <w:t xml:space="preserve">, one must first appreciate the environment in which they operate.</w:t>
      </w:r>
      <w:r>
        <w:t xml:space="preserve"> </w:t>
      </w:r>
      <w:r>
        <w:rPr>
          <w:bCs/>
          <w:b/>
        </w:rPr>
        <w:t xml:space="preserve">Tel Aviv, Israel</w:t>
      </w:r>
      <w:r>
        <w:t xml:space="preserve"> </w:t>
      </w:r>
      <w:r>
        <w:t xml:space="preserve">is characterized by a high degree of demographic heterogeneity. It hosts a mix of secular, religious, Mizrahi, Ashkenazi, and immigrant populations (including significant communities from Ethiopia and former Soviet Union countries). For the</w:t>
      </w:r>
      <w:r>
        <w:t xml:space="preserve"> </w:t>
      </w:r>
      <w:r>
        <w:rPr>
          <w:bCs/>
          <w:b/>
        </w:rPr>
        <w:t xml:space="preserve">Teacher Secondary</w:t>
      </w:r>
      <w:r>
        <w:t xml:space="preserve">, this diversity is not merely a statistic but a daily pedagogical reality.</w:t>
      </w:r>
    </w:p>
    <w:p>
      <w:pPr>
        <w:pStyle w:val="BodyText"/>
      </w:pPr>
      <w:r>
        <w:t xml:space="preserve">The curriculum in Israeli secondary schools is mandated by the Ministry of Education, yet the classroom dynamics in</w:t>
      </w:r>
      <w:r>
        <w:t xml:space="preserve"> </w:t>
      </w:r>
      <w:r>
        <w:rPr>
          <w:bCs/>
          <w:b/>
        </w:rPr>
        <w:t xml:space="preserve">Tel Aviv</w:t>
      </w:r>
      <w:r>
        <w:t xml:space="preserve"> </w:t>
      </w:r>
      <w:r>
        <w:t xml:space="preserve">often require adaptive teaching methods. Students are increasingly aware of global trends, political complexities, and social justice issues. Consequently, the</w:t>
      </w:r>
      <w:r>
        <w:t xml:space="preserve"> </w:t>
      </w:r>
      <w:r>
        <w:rPr>
          <w:bCs/>
          <w:b/>
        </w:rPr>
        <w:t xml:space="preserve">Teacher Secondary</w:t>
      </w:r>
      <w:r>
        <w:t xml:space="preserve"> </w:t>
      </w:r>
      <w:r>
        <w:t xml:space="preserve">must transcend traditional didactic instruction to become a facilitator of critical thinking and democratic dialogue. The ability to navigate sensitive topics related to security, identity, and coexistence is paramount in this region.</w:t>
      </w:r>
    </w:p>
    <w:bookmarkEnd w:id="20"/>
    <w:bookmarkStart w:id="21" w:name="X05d4deef252535c1104f806cc15a1ab2ec05a39"/>
    <w:p>
      <w:pPr>
        <w:pStyle w:val="Heading2"/>
      </w:pPr>
      <w:r>
        <w:t xml:space="preserve">Pedagogical Responsibilities and Professional Competencies</w:t>
      </w:r>
    </w:p>
    <w:p>
      <w:pPr>
        <w:pStyle w:val="FirstParagraph"/>
      </w:pPr>
      <w:r>
        <w:t xml:space="preserve">The core function of the</w:t>
      </w:r>
      <w:r>
        <w:t xml:space="preserve"> </w:t>
      </w:r>
      <w:r>
        <w:rPr>
          <w:bCs/>
          <w:b/>
        </w:rPr>
        <w:t xml:space="preserve">Teacher Secondary</w:t>
      </w:r>
      <w:r>
        <w:t xml:space="preserve"> </w:t>
      </w:r>
      <w:r>
        <w:t xml:space="preserve">involves delivering content that prepares adolescents for higher education, military service (in the case of Jewish citizens), or direct entry into the workforce. In</w:t>
      </w:r>
      <w:r>
        <w:t xml:space="preserve"> </w:t>
      </w:r>
      <w:r>
        <w:rPr>
          <w:bCs/>
          <w:b/>
        </w:rPr>
        <w:t xml:space="preserve">Tel Aviv, Israel</w:t>
      </w:r>
      <w:r>
        <w:t xml:space="preserve">, where technological innovation is a cornerstone of the economy, secondary teachers are under increasing pressure to integrate digital literacy and STEM (Science, Technology, Engineering, and Mathematics) competencies into all subjects.</w:t>
      </w:r>
    </w:p>
    <w:p>
      <w:pPr>
        <w:pStyle w:val="BodyText"/>
      </w:pPr>
      <w:r>
        <w:t xml:space="preserve">A modern</w:t>
      </w:r>
      <w:r>
        <w:t xml:space="preserve"> </w:t>
      </w:r>
      <w:r>
        <w:rPr>
          <w:bCs/>
          <w:b/>
        </w:rPr>
        <w:t xml:space="preserve">Teacher Secondary</w:t>
      </w:r>
      <w:r>
        <w:t xml:space="preserve"> </w:t>
      </w:r>
      <w:r>
        <w:t xml:space="preserve">in this context must possess:</w:t>
      </w:r>
    </w:p>
    <w:p>
      <w:pPr>
        <w:numPr>
          <w:ilvl w:val="0"/>
          <w:numId w:val="1001"/>
        </w:numPr>
        <w:pStyle w:val="Compact"/>
      </w:pPr>
      <w:r>
        <w:rPr>
          <w:bCs/>
          <w:b/>
        </w:rPr>
        <w:t xml:space="preserve">Digital Fluency:</w:t>
      </w:r>
      <w:r>
        <w:t xml:space="preserve"> </w:t>
      </w:r>
      <w:r>
        <w:t xml:space="preserve">Proficiency in using Learning Management Systems (LMS), virtual collaboration tools, and AI-assisted educational resources.</w:t>
      </w:r>
    </w:p>
    <w:p>
      <w:pPr>
        <w:numPr>
          <w:ilvl w:val="0"/>
          <w:numId w:val="1001"/>
        </w:numPr>
        <w:pStyle w:val="Compact"/>
      </w:pPr>
      <w:r>
        <w:rPr>
          <w:iCs/>
          <w:i/>
        </w:rPr>
        <w:t xml:space="preserve">Cultural Competence:</w:t>
      </w:r>
      <w:r>
        <w:t xml:space="preserve">The ability to tailor instruction to students from varied linguistic and cultural backgrounds, ensuring inclusivity for Arab-Israeli students as well.</w:t>
      </w:r>
    </w:p>
    <w:p>
      <w:pPr>
        <w:numPr>
          <w:ilvl w:val="0"/>
          <w:numId w:val="1001"/>
        </w:numPr>
        <w:pStyle w:val="Compact"/>
      </w:pPr>
      <w:r>
        <w:rPr>
          <w:bCs/>
          <w:b/>
        </w:rPr>
        <w:t xml:space="preserve">Social-Emotional Learning (SEL):</w:t>
      </w:r>
    </w:p>
    <w:p>
      <w:pPr>
        <w:numPr>
          <w:ilvl w:val="0"/>
          <w:numId w:val="1000"/>
        </w:numPr>
        <w:pStyle w:val="Compact"/>
      </w:pPr>
      <w:r>
        <w:t xml:space="preserve">Given the geopolitical tensions often affecting daily life in</w:t>
      </w:r>
      <w:r>
        <w:t xml:space="preserve"> </w:t>
      </w:r>
      <w:r>
        <w:rPr>
          <w:bCs/>
          <w:b/>
        </w:rPr>
        <w:t xml:space="preserve">Tel Aviv, Israel</w:t>
      </w:r>
      <w:r>
        <w:t xml:space="preserve">, adolescents frequently experience anxiety. The</w:t>
      </w:r>
    </w:p>
    <w:p>
      <w:pPr>
        <w:numPr>
          <w:ilvl w:val="0"/>
          <w:numId w:val="1000"/>
        </w:numPr>
        <w:pStyle w:val="Compact"/>
      </w:pPr>
      <w:r>
        <w:t xml:space="preserve">Teacher Secondary plays a crucial role in providing emotional stability and psychological support within the classroom.</w:t>
      </w:r>
    </w:p>
    <w:p>
      <w:pPr>
        <w:numPr>
          <w:ilvl w:val="0"/>
          <w:numId w:val="1001"/>
        </w:numPr>
        <w:pStyle w:val="Compact"/>
      </w:pPr>
      <w:r>
        <w:rPr>
          <w:iCs/>
          <w:i/>
        </w:rPr>
        <w:t xml:space="preserve">Critical Thinking Facilitation:</w:t>
      </w:r>
      <w:r>
        <w:t xml:space="preserve">Moving beyond rote memorization to encourage analysis, synthesis, and evaluation of information sources is essential for preparing students for the complexities of the modern world.</w:t>
      </w:r>
    </w:p>
    <w:bookmarkEnd w:id="21"/>
    <w:bookmarkStart w:id="22" w:name="X02fbac72c78c2576ddcb7837523b396e380ada0"/>
    <w:p>
      <w:pPr>
        <w:pStyle w:val="Heading2"/>
      </w:pPr>
      <w:r>
        <w:t xml:space="preserve">The Challenge of Educational Equity in an Urban Center</w:t>
      </w:r>
    </w:p>
    <w:p>
      <w:pPr>
        <w:pStyle w:val="FirstParagraph"/>
      </w:pPr>
      <w:r>
        <w:rPr>
          <w:bCs/>
          <w:b/>
        </w:rPr>
        <w:t xml:space="preserve">Tel Aviv, Israel</w:t>
      </w:r>
      <w:r>
        <w:t xml:space="preserve">, like many major metropolises, faces disparities in educational resources between different neighborhoods. While some areas boast well-funded private schools or high-performing public institutions with specialized tracks (such as the "Bagrut" advanced matriculation programs), others struggle with overcrowding and resource limitations. The</w:t>
      </w:r>
      <w:r>
        <w:t xml:space="preserve"> </w:t>
      </w:r>
      <w:r>
        <w:rPr>
          <w:bCs/>
          <w:b/>
        </w:rPr>
        <w:t xml:space="preserve">Teacher Secondary</w:t>
      </w:r>
      <w:r>
        <w:t xml:space="preserve"> </w:t>
      </w:r>
      <w:r>
        <w:t xml:space="preserve">operates at the frontline of this inequality.</w:t>
      </w:r>
    </w:p>
    <w:p>
      <w:pPr>
        <w:pStyle w:val="BodyText"/>
      </w:pPr>
      <w:r>
        <w:t xml:space="preserve">In under-resourced schools, the</w:t>
      </w:r>
      <w:r>
        <w:t xml:space="preserve"> </w:t>
      </w:r>
      <w:r>
        <w:rPr>
          <w:bCs/>
          <w:b/>
        </w:rPr>
        <w:t xml:space="preserve">Teacher Secondary</w:t>
      </w:r>
    </w:p>
    <w:p>
      <w:pPr>
        <w:pStyle w:val="BodyText"/>
      </w:pPr>
      <w:r>
        <w:t xml:space="preserve">often assumes roles beyond instruction, including social work, mentorship, and family engagement. Conversely, in elite institutions within</w:t>
      </w:r>
    </w:p>
    <w:p>
      <w:pPr>
        <w:pStyle w:val="BodyText"/>
      </w:pPr>
      <w:r>
        <w:t xml:space="preserve">Tel Aviv, the pressure is on maintaining high academic standards while fostering creativity and leadership skills. Regardless of the setting, the effectiveness of the education system hinges on how well these teachers can advocate for their students and navigate administrative constraints.</w:t>
      </w:r>
    </w:p>
    <w:bookmarkEnd w:id="22"/>
    <w:bookmarkStart w:id="23" w:name="X1a0e401c1dd38c6074e06d74a80928c7c98ba9c"/>
    <w:p>
      <w:pPr>
        <w:pStyle w:val="Heading2"/>
      </w:pPr>
      <w:r>
        <w:t xml:space="preserve">Professional Development and Support Systems</w:t>
      </w:r>
    </w:p>
    <w:p>
      <w:pPr>
        <w:pStyle w:val="FirstParagraph"/>
      </w:pPr>
      <w:r>
        <w:t xml:space="preserve">The rapid pace of change in</w:t>
      </w:r>
      <w:r>
        <w:t xml:space="preserve"> </w:t>
      </w:r>
      <w:r>
        <w:rPr>
          <w:bCs/>
          <w:b/>
        </w:rPr>
        <w:t xml:space="preserve">Tel Aviv, Israel</w:t>
      </w:r>
      <w:r>
        <w:t xml:space="preserve">, necessitates continuous professional development for educators. The traditional model of static training is no longer sufficient.</w:t>
      </w:r>
    </w:p>
    <w:p>
      <w:pPr>
        <w:pStyle w:val="BodyText"/>
      </w:pPr>
      <w:r>
        <w:t xml:space="preserve">Teacher Secondary</w:t>
      </w:r>
    </w:p>
    <w:p>
      <w:pPr>
        <w:pStyle w:val="BodyText"/>
      </w:pPr>
      <w:r>
        <w:t xml:space="preserve">professionals must engage in lifelong learning to keep pace with curriculum updates, pedagogical innovations, and societal shifts.</w:t>
      </w:r>
    </w:p>
    <w:p>
      <w:pPr>
        <w:pStyle w:val="BodyText"/>
      </w:pPr>
      <w:r>
        <w:t xml:space="preserve">Institutional support from the</w:t>
      </w:r>
      <w:r>
        <w:t xml:space="preserve"> </w:t>
      </w:r>
      <w:r>
        <w:rPr>
          <w:bCs/>
          <w:b/>
        </w:rPr>
        <w:t xml:space="preserve">Tel Aviv</w:t>
      </w:r>
    </w:p>
    <w:p>
      <w:pPr>
        <w:pStyle w:val="BodyText"/>
      </w:pPr>
      <w:r>
        <w:t xml:space="preserve">Municipality’s Department of Education is vital. This includes access to counseling services for teachers themselves, who often face burnout due to high expectations and emotional labor. Collaborative teaching models, where</w:t>
      </w:r>
    </w:p>
    <w:p>
      <w:pPr>
        <w:pStyle w:val="BodyText"/>
      </w:pPr>
      <w:r>
        <w:t xml:space="preserve">Teacher Secondary</w:t>
      </w:r>
    </w:p>
    <w:p>
      <w:pPr>
        <w:pStyle w:val="BodyText"/>
      </w:pPr>
      <w:r>
        <w:t xml:space="preserve">peers mentor one another, have proven effective in enhancing pedagogical quality and reducing isolation.</w:t>
      </w:r>
    </w:p>
    <w:bookmarkEnd w:id="23"/>
    <w:bookmarkStart w:id="24" w:name="X9d88b8e73c5271c39b81e16b2f92060e66d5dbb"/>
    <w:p>
      <w:pPr>
        <w:pStyle w:val="Heading2"/>
      </w:pPr>
      <w:r>
        <w:t xml:space="preserve">The Future of Secondary Education in Tel Aviv</w:t>
      </w:r>
    </w:p>
    <w:p>
      <w:pPr>
        <w:pStyle w:val="FirstParagraph"/>
      </w:pPr>
      <w:r>
        <w:t xml:space="preserve">Looking ahead, the role of the</w:t>
      </w:r>
      <w:r>
        <w:t xml:space="preserve"> </w:t>
      </w:r>
      <w:r>
        <w:rPr>
          <w:bCs/>
          <w:b/>
        </w:rPr>
        <w:t xml:space="preserve">Teacher Secondary</w:t>
      </w:r>
    </w:p>
    <w:p>
      <w:pPr>
        <w:pStyle w:val="BodyText"/>
      </w:pPr>
      <w:r>
        <w:t xml:space="preserve">in</w:t>
      </w:r>
    </w:p>
    <w:p>
      <w:pPr>
        <w:pStyle w:val="BodyText"/>
      </w:pPr>
      <w:r>
        <w:t xml:space="preserve">Tel Aviv, Israel</w:t>
      </w:r>
    </w:p>
    <w:p>
      <w:pPr>
        <w:pStyle w:val="BodyText"/>
      </w:pPr>
      <w:r>
        <w:t xml:space="preserve">will likely expand further. The integration of artificial intelligence into personalized learning plans requires teachers to act as guides rather than sole sources of knowledge. Furthermore, the emphasis on entrepreneurship and innovation, driven by</w:t>
      </w:r>
    </w:p>
    <w:p>
      <w:pPr>
        <w:pStyle w:val="BodyText"/>
      </w:pPr>
      <w:r>
        <w:t xml:space="preserve">Tel Aviv’s</w:t>
      </w:r>
    </w:p>
    <w:p>
      <w:pPr>
        <w:pStyle w:val="BodyText"/>
      </w:pPr>
      <w:r>
        <w:t xml:space="preserve">status as "Startup Nation" capital, means that secondary education must increasingly bridge the gap between theoretical knowledge and practical application.</w:t>
      </w:r>
    </w:p>
    <w:p>
      <w:pPr>
        <w:pStyle w:val="BodyText"/>
      </w:pPr>
      <w:r>
        <w:t xml:space="preserve">The</w:t>
      </w:r>
      <w:r>
        <w:t xml:space="preserve"> </w:t>
      </w:r>
      <w:r>
        <w:rPr>
          <w:bCs/>
          <w:b/>
        </w:rPr>
        <w:t xml:space="preserve">Teacher Secondary</w:t>
      </w:r>
    </w:p>
    <w:p>
      <w:pPr>
        <w:pStyle w:val="BodyText"/>
      </w:pPr>
      <w:r>
        <w:t xml:space="preserve">is no longer just an instructor of subjects but a architect of future-ready citizens. They are tasked with instilling values of resilience, adaptability, and civic responsibility. In the vibrant yet challenging landscape of</w:t>
      </w:r>
    </w:p>
    <w:p>
      <w:pPr>
        <w:pStyle w:val="BodyText"/>
      </w:pPr>
      <w:r>
        <w:t xml:space="preserve">Tel Aviv, Israel</w:t>
      </w:r>
    </w:p>
    <w:p>
      <w:pPr>
        <w:pStyle w:val="BodyText"/>
      </w:pPr>
      <w:r>
        <w:t xml:space="preserve">, these educators serve as the stabilizing force that ensures all youth, regardless of background, have the opportunity to thrive.</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Teacher Secondary</w:t>
      </w:r>
    </w:p>
    <w:p>
      <w:pPr>
        <w:pStyle w:val="BodyText"/>
      </w:pPr>
      <w:r>
        <w:t xml:space="preserve">in</w:t>
      </w:r>
    </w:p>
    <w:p>
      <w:pPr>
        <w:pStyle w:val="BodyText"/>
      </w:pPr>
      <w:r>
        <w:t xml:space="preserve">Tel Aviv, Israel</w:t>
      </w:r>
    </w:p>
    <w:p>
      <w:pPr>
        <w:pStyle w:val="BodyText"/>
      </w:pPr>
      <w:r>
        <w:t xml:space="preserve">is one of profound significance and complexity. It requires a unique blend of academic expertise, cultural sensitivity, technological proficiency, and emotional intelligence. As the city continues to evolve as a global center for innovation and culture, the support and empowerment of its secondary teachers remain paramount. The success of</w:t>
      </w:r>
    </w:p>
    <w:p>
      <w:pPr>
        <w:pStyle w:val="BodyText"/>
      </w:pPr>
      <w:r>
        <w:t xml:space="preserve">Tel Aviv’s</w:t>
      </w:r>
    </w:p>
    <w:p>
      <w:pPr>
        <w:pStyle w:val="BodyText"/>
      </w:pPr>
      <w:r>
        <w:t xml:space="preserve">educational future depends on recognizing the</w:t>
      </w:r>
    </w:p>
    <w:p>
      <w:pPr>
        <w:pStyle w:val="BodyText"/>
      </w:pPr>
      <w:r>
        <w:t xml:space="preserve">Teacher Secondary</w:t>
      </w:r>
    </w:p>
    <w:p>
      <w:pPr>
        <w:pStyle w:val="BodyText"/>
      </w:pPr>
      <w:r>
        <w:t xml:space="preserve">not merely as an employee of the state, but as a pivotal leader in shaping the next generation of Israeli society.</w:t>
      </w:r>
    </w:p>
    <w:p>
      <w:pPr>
        <w:pStyle w:val="BodyText"/>
      </w:pPr>
      <w:r>
        <w:t xml:space="preserve">The challenges are significant, but so too are the opportunities. By investing in professional development, ensuring equitable resources, and fostering a supportive community for educators,</w:t>
      </w:r>
    </w:p>
    <w:p>
      <w:pPr>
        <w:pStyle w:val="BodyText"/>
      </w:pPr>
      <w:r>
        <w:t xml:space="preserve">Tel Aviv</w:t>
      </w:r>
    </w:p>
    <w:p>
      <w:pPr>
        <w:pStyle w:val="BodyText"/>
      </w:pPr>
      <w:r>
        <w:t xml:space="preserve">can ensure that its secondary schools remain beacons of excellence and inclusivity. The</w:t>
      </w:r>
      <w:r>
        <w:t xml:space="preserve"> </w:t>
      </w:r>
      <w:r>
        <w:rPr>
          <w:bCs/>
          <w:b/>
        </w:rPr>
        <w:t xml:space="preserve">Teacher Secondary</w:t>
      </w:r>
    </w:p>
    <w:p>
      <w:pPr>
        <w:pStyle w:val="BodyText"/>
      </w:pPr>
      <w:r>
        <w:t xml:space="preserve">is the cornerstone of this endeavor, deserving of the highest respect and comprehensive support.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file>