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Kyoto</w:t>
      </w:r>
    </w:p>
    <w:bookmarkStart w:id="31" w:name="term-paper"/>
    <w:p>
      <w:pPr>
        <w:pStyle w:val="Heading1"/>
      </w:pPr>
      <w:r>
        <w:t xml:space="preserve">Term Paper</w:t>
      </w:r>
    </w:p>
    <w:p>
      <w:pPr>
        <w:pStyle w:val="FirstParagraph"/>
      </w:pPr>
      <w:r>
        <w:t xml:space="preserve">Navigating Educational Excellence and Cultural Nuance:</w:t>
      </w:r>
      <w:r>
        <w:br/>
      </w:r>
      <w:r>
        <w:t xml:space="preserve">A Comprehensive Analysis of a Teacher Secondary in Japan Kyoto</w:t>
      </w:r>
    </w:p>
    <w:p>
      <w:pPr>
        <w:pStyle w:val="BodyText"/>
      </w:pPr>
      <w:r>
        <w:rPr>
          <w:bCs/>
          <w:b/>
        </w:rPr>
        <w:t xml:space="preserve">Date:</w:t>
      </w:r>
      <w:r>
        <w:t xml:space="preserve"> </w:t>
      </w:r>
      <w:r>
        <w:t xml:space="preserve">October 26, 2023</w:t>
      </w:r>
      <w:r>
        <w:br/>
      </w:r>
      <w:r>
        <w:rPr>
          <w:bCs/>
          <w:b/>
        </w:rPr>
        <w:t xml:space="preserve">Subject:</w:t>
      </w:r>
      <w:r>
        <w:t xml:space="preserve"> </w:t>
      </w:r>
      <w:r>
        <w:t xml:space="preserve">International Education and Cultural Studies</w:t>
      </w:r>
      <w:r>
        <w:br/>
      </w:r>
      <w:r>
        <w:rPr>
          <w:bCs/>
          <w:b/>
        </w:rPr>
        <w:t xml:space="preserve">Draft By:</w:t>
      </w:r>
      <w:r>
        <w:t xml:space="preserve">[Student Name]</w:t>
      </w:r>
    </w:p>
    <w:p>
      <w:r>
        <w:pict>
          <v:rect style="width:0;height:1.5pt" o:hralign="center" o:hrstd="t" o:hr="t"/>
        </w:pict>
      </w:r>
    </w:p>
    <w:bookmarkStart w:id="20" w:name="introduction"/>
    <w:p>
      <w:pPr>
        <w:pStyle w:val="Heading2"/>
      </w:pPr>
      <w:r>
        <w:t xml:space="preserve">1. Introduction</w:t>
      </w:r>
    </w:p>
    <w:p>
      <w:pPr>
        <w:pStyle w:val="FirstParagraph"/>
      </w:pPr>
      <w:r>
        <w:t xml:space="preserve">The educational landscape of Japan is renowned for its rigorous academic standards, disciplined environment, and deep respect for knowledge. Within this structured system, the role of a Teacher Secondary is pivotal not only in shaping academic outcomes but also in fostering social cohesion and cultural understanding among adolescents. This paper specifically examines the unique position of a Teacher Secondary within the context of Japan Kyoto. Kyoto, as the former imperial capital and a city steeped in tradition yet vibrant with modern innovation, presents distinct challenges and opportunities for educators. This document explores how a Teacher Secondary operates within this specific geographic and cultural framework, addressing curriculum implementation, cross-cultural communication, student mentorship,</w:t>
      </w:r>
    </w:p>
    <w:bookmarkEnd w:id="20"/>
    <w:bookmarkStart w:id="21" w:name="the-context-of-japan-kyoto"/>
    <w:p>
      <w:pPr>
        <w:pStyle w:val="Heading2"/>
      </w:pPr>
      <w:r>
        <w:t xml:space="preserve">2. The Context of Japan Kyoto</w:t>
      </w:r>
    </w:p>
    <w:p>
      <w:pPr>
        <w:pStyle w:val="FirstParagraph"/>
      </w:pPr>
      <w:r>
        <w:t xml:space="preserve">To understand the efficacy of a Teacher Secondary in this region, one must first appreciate the unique character of Japan Kyoto. Unlike Tokyo or Osaka which are often characterized by their rapid pace and hyper-modernity, Kyoto offers a nuanced blend of ancient tradition and contemporary life. The city is home to over 1,600 Buddhist temples and 400 Shinto shrines, creating an environment where history is tangible in every street corner. For students attending secondary schools here, education is not merely about academic achievement; it is often intertwined with an awareness of cultural heritage.</w:t>
      </w:r>
    </w:p>
    <w:p>
      <w:pPr>
        <w:pStyle w:val="BodyText"/>
      </w:pPr>
      <w:r>
        <w:t xml:space="preserve">The educational institutions in Japan Kyoto range from prestigious private academies to public high schools that serve diverse demographics. The city hosts numerous universities and research institutes, which influences the intellectual atmosphere of the secondary level. A Teacher Secondary in this setting must navigate a student body that is often exposed to both traditional Japanese values—such as harmony (wa), respect, and diligence—and global perspectives due Kyoto's status as a major international tourist destination and academic hub. This dual exposure requires educators to be culturally sensitive and globally minded.</w:t>
      </w:r>
    </w:p>
    <w:bookmarkEnd w:id="21"/>
    <w:bookmarkStart w:id="24" w:name="defining-the-role-of-a-teacher-secondary"/>
    <w:p>
      <w:pPr>
        <w:pStyle w:val="Heading2"/>
      </w:pPr>
      <w:r>
        <w:t xml:space="preserve">3. Defining the Role of a Teacher Secondary</w:t>
      </w:r>
    </w:p>
    <w:p>
      <w:pPr>
        <w:pStyle w:val="FirstParagraph"/>
      </w:pPr>
      <w:r>
        <w:t xml:space="preserve">In the Japanese educational system, secondary education (typically covering junior high school grades 7-9 and senior high school grades 10-12) is a critical transition period. Adolescents in this stage face significant academic pressure, particularly concerning entrance examinations for higher education. The role of a Teacher Secondary extends far beyond subject matter instruction.</w:t>
      </w:r>
    </w:p>
    <w:bookmarkStart w:id="22" w:name="academic-rigor-and-curriculum-delivery"/>
    <w:p>
      <w:pPr>
        <w:pStyle w:val="Heading3"/>
      </w:pPr>
      <w:r>
        <w:t xml:space="preserve">3.1 Academic Rigor and Curriculum Delivery</w:t>
      </w:r>
    </w:p>
    <w:p>
      <w:pPr>
        <w:pStyle w:val="FirstParagraph"/>
      </w:pPr>
      <w:r>
        <w:t xml:space="preserve">A primary responsibility of any Teacher Secondary is the delivery of the national curriculum, which in Japan is standardized by the Ministry of Education, Culture, Sports, Science and Technology (MEXT). However, in a city like Kyoto there may be opportunities for localized curriculum enhancements. A skilled Teacher Secondary leverages local resources such as historical sites and cultural festivals to make abstract concepts tangible. For instance a history teacher might utilize field trips to Kinkaku-ji or Nijo Castle to illustrate periods of Japanese feudalism, thereby enriching the standard textbook material with experiential learning.</w:t>
      </w:r>
    </w:p>
    <w:bookmarkEnd w:id="22"/>
    <w:bookmarkStart w:id="23" w:name="social-and-emotional-mentorship"/>
    <w:p>
      <w:pPr>
        <w:pStyle w:val="Heading3"/>
      </w:pPr>
      <w:r>
        <w:t xml:space="preserve">3.2 Social and Emotional Mentorship</w:t>
      </w:r>
    </w:p>
    <w:p>
      <w:pPr>
        <w:pStyle w:val="FirstParagraph"/>
      </w:pPr>
      <w:r>
        <w:t xml:space="preserve">In Japan the concept of "class advisor" (Kokunin) is integral to secondary education. Each class has a designated Teacher Secondary who acts as a primary mentor for all subjects and personal development issues associated with students in that class. This role demands high levels of emotional intelligence and availability. A Teacher Secondary in Japan Kyoto must be attuned to the subtle social dynamics of adolescent groups, often mediating conflicts before they escalate. Given the high-stress environment surrounding university entrance exams, providing psychological support and stress management strategies is a crucial component of this mentorship.</w:t>
      </w:r>
    </w:p>
    <w:bookmarkEnd w:id="23"/>
    <w:bookmarkEnd w:id="24"/>
    <w:bookmarkStart w:id="27" w:name="X1fc7b36afa80752ed210dc42d594d6579e177d6"/>
    <w:p>
      <w:pPr>
        <w:pStyle w:val="Heading2"/>
      </w:pPr>
      <w:r>
        <w:t xml:space="preserve">4. Cultural Integration and Global Perspectives</w:t>
      </w:r>
    </w:p>
    <w:p>
      <w:pPr>
        <w:pStyle w:val="FirstParagraph"/>
      </w:pPr>
      <w:r>
        <w:t xml:space="preserve">The influx of international tourists and expatriates in Japan Kyoto adds a layer of complexity to the school environment. Schools in this region often participate in exchange programs or host international students who are studying Japanese language and culture. Consequently, a Teacher Secondary may find themselves bridging cultural gaps not only for domestic students but also for those from abroad.</w:t>
      </w:r>
    </w:p>
    <w:bookmarkStart w:id="25" w:name="bridging-traditional-and-modern-values"/>
    <w:p>
      <w:pPr>
        <w:pStyle w:val="Heading3"/>
      </w:pPr>
      <w:r>
        <w:t xml:space="preserve">4.1 Bridging Traditional and Modern Values</w:t>
      </w:r>
    </w:p>
    <w:p>
      <w:pPr>
        <w:pStyle w:val="FirstParagraph"/>
      </w:pPr>
      <w:r>
        <w:t xml:space="preserve">A significant challenge for a Teacher Secondary is balancing respect for traditional Japanese hierarchy and group cohesion with the encouragement of individual expression and critical thinking, which are increasingly valued in modern pedagogy. In Kyoto, where tradition is revered, educators must guide students to appreciate their cultural roots while preparing them for a globalized future. This involves fostering an environment where questions are encouraged without undermining the respect inherent in Japanese social structures.</w:t>
      </w:r>
    </w:p>
    <w:bookmarkEnd w:id="25"/>
    <w:bookmarkStart w:id="26" w:name="language-and-communication"/>
    <w:p>
      <w:pPr>
        <w:pStyle w:val="Heading3"/>
      </w:pPr>
      <w:r>
        <w:t xml:space="preserve">4.2 Language and Communication</w:t>
      </w:r>
    </w:p>
    <w:p>
      <w:pPr>
        <w:pStyle w:val="FirstParagraph"/>
      </w:pPr>
      <w:r>
        <w:t xml:space="preserve">For non-native speaking teachers or even native speakers adapting to the local dialect and nuances of Kansai-ben, which is distinct from standard Tokyo Japanese, effective communication is key. A Teacher Secondary must be proficient in both academic Japanese and the social etiquette required to interact with parents, administration, and community leaders. Understanding the indirect communication style typical in Japan Kyoto is essential for building trust with stakeholders.</w:t>
      </w:r>
    </w:p>
    <w:bookmarkEnd w:id="26"/>
    <w:bookmarkEnd w:id="27"/>
    <w:bookmarkStart w:id="28" w:name="challenges-faced-by-a-teacher-secondary"/>
    <w:p>
      <w:pPr>
        <w:pStyle w:val="Heading2"/>
      </w:pPr>
      <w:r>
        <w:t xml:space="preserve">5. Challenges Faced by a Teacher Secondary</w:t>
      </w:r>
    </w:p>
    <w:p>
      <w:pPr>
        <w:pStyle w:val="FirstParagraph"/>
      </w:pPr>
      <w:r>
        <w:t xml:space="preserve">The role of a Teacher Secondary is fraught with challenges. Long working hours are common in Japanese schools due to extensive extracurricular club activities (bukatsu). A typical day may extend well into the evening, requiring teachers to supervise sports clubs or cultural groups such as tea ceremony or calligraphy, which are particularly prevalent in Kyoto.</w:t>
      </w:r>
    </w:p>
    <w:p>
      <w:pPr>
        <w:pStyle w:val="BodyText"/>
      </w:pPr>
      <w:r>
        <w:t xml:space="preserve">Furthermore societal expectations place immense pressure on secondary students and their teachers alike. The "exam hell" (juken jigoku) phenomenon means that Teacher Secondarys often work tirelessly to help students prepare for high-stakes tests. This can lead to burnout if not managed with proper support systems. Additionally, addressing issues such as bullying (ijime) requires proactive and sensitive intervention, as these issues can severely impact student well-being and academic performance.</w:t>
      </w:r>
    </w:p>
    <w:bookmarkEnd w:id="28"/>
    <w:bookmarkStart w:id="29" w:name="conclusion"/>
    <w:p>
      <w:pPr>
        <w:pStyle w:val="Heading2"/>
      </w:pPr>
      <w:r>
        <w:t xml:space="preserve">6. Conclusion</w:t>
      </w:r>
    </w:p>
    <w:p>
      <w:pPr>
        <w:pStyle w:val="FirstParagraph"/>
      </w:pPr>
      <w:r>
        <w:t xml:space="preserve">In conclusion the position of a Teacher Secondary in Japan Kyoto is a multifaceted role that demands expertise in pedagogy, deep cultural competence, and strong interpersonal skills. It is not merely about transmitting knowledge but about guiding adolescents through one of the most formative periods of their lives within a context rich with historical significance and modern challenges. The unique environment of Kyoto provides both opportunities for enriched, culturally grounded learning and significant pressures related to academic performance and social dynamics.</w:t>
      </w:r>
    </w:p>
    <w:p>
      <w:pPr>
        <w:pStyle w:val="BodyText"/>
      </w:pPr>
      <w:r>
        <w:t xml:space="preserve">Success in this role requires a Teacher Secondary to be adaptable, empathetic, and committed to lifelong learning. By integrating local cultural assets into the curriculum while addressing the global needs of students educators can create a transformative educational experience. As Japan continues to evolve its educational policies towards more holistic development, the importance of dedicated secondary teachers in cities like Kyoto will only grow. They stand as custodians of culture and architects of future citizens ensuring that students are not only academically prepared but also culturally grounded and socially responsible.</w:t>
      </w:r>
    </w:p>
    <w:p>
      <w:r>
        <w:pict>
          <v:rect style="width:0;height:1.5pt" o:hralign="center" o:hrstd="t" o:hr="t"/>
        </w:pict>
      </w:r>
    </w:p>
    <w:bookmarkEnd w:id="29"/>
    <w:bookmarkStart w:id="30" w:name="references"/>
    <w:p>
      <w:pPr>
        <w:pStyle w:val="Heading2"/>
      </w:pPr>
      <w:r>
        <w:t xml:space="preserve">7. References</w:t>
      </w:r>
    </w:p>
    <w:p>
      <w:pPr>
        <w:numPr>
          <w:ilvl w:val="0"/>
          <w:numId w:val="1001"/>
        </w:numPr>
        <w:pStyle w:val="Compact"/>
      </w:pPr>
      <w:r>
        <w:t xml:space="preserve">MEXT. (2019). Guidelines for Curriculum Implementation in Secondary Schools. Tokyo: Ministry of Education, Culture, Sports, Science and Technology.</w:t>
      </w:r>
    </w:p>
    <w:p>
      <w:pPr>
        <w:numPr>
          <w:ilvl w:val="0"/>
          <w:numId w:val="1001"/>
        </w:numPr>
        <w:pStyle w:val="Compact"/>
      </w:pPr>
      <w:r>
        <w:t xml:space="preserve">Kyoto Prefectural Board of Education. (2020). Annual Report on Educational Trends in Kyoto City.</w:t>
      </w:r>
    </w:p>
    <w:p>
      <w:pPr>
        <w:numPr>
          <w:ilvl w:val="0"/>
          <w:numId w:val="1001"/>
        </w:numPr>
        <w:pStyle w:val="Compact"/>
      </w:pPr>
      <w:r>
        <w:t xml:space="preserve">Sugimoto Y., &amp; Morris J.L. (1996). An Introduction to Japanese Society.Cambridge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a Teacher Secondary in Japan Kyoto</dc:title>
  <dc:creator/>
  <dc:language>en</dc:language>
  <cp:keywords/>
  <dcterms:created xsi:type="dcterms:W3CDTF">2026-07-29T03:07:59Z</dcterms:created>
  <dcterms:modified xsi:type="dcterms:W3CDTF">2026-07-29T03:07:59Z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