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Morocco</w:t>
      </w:r>
      <w:r>
        <w:t xml:space="preserve"> </w:t>
      </w:r>
      <w:r>
        <w:t xml:space="preserve">Casablanca</w:t>
      </w:r>
    </w:p>
    <w:bookmarkStart w:id="26" w:name="X52e271aded3198e13b6c2e065653a1240ee9665"/>
    <w:p>
      <w:pPr>
        <w:pStyle w:val="Heading1"/>
      </w:pPr>
      <w:r>
        <w:t xml:space="preserve">The Evolving Role of the Teacher Secondary in Morocco Casablanca</w:t>
      </w:r>
    </w:p>
    <w:p>
      <w:pPr>
        <w:pStyle w:val="FirstParagraph"/>
      </w:pPr>
      <w:r>
        <w:t xml:space="preserve">A Term Paper on Educational Reform and Pedagogical Challenges in an Urban Context</w:t>
      </w:r>
    </w:p>
    <w:p>
      <w:pPr>
        <w:pStyle w:val="BodyText"/>
      </w:pPr>
      <w:r>
        <w:rPr>
          <w:bCs/>
          <w:b/>
        </w:rPr>
        <w:t xml:space="preserve">Abstract:</w:t>
      </w:r>
      <w:r>
        <w:br/>
      </w:r>
      <w:r>
        <w:t xml:space="preserve">This term paper examines the critical position of the Teacher Secondary within the educational landscape of Morocco Casablanca. As Morocco’s economic capital and most populous city, Casablanca presents a unique microcosm of national educational challenges, including rapid urbanization, socio-economic disparities, and ongoing curriculum reforms. This document explores how secondary school teachers in this region are adapting to new pedagogical frameworks while navigating the specific demands of an urban environment. It argues that the modern Teacher Secondary in Morocco Casablanca must function not merely as a transmitter of knowledge but as a facilitator of critical thinking, cultural integration, and digital literacy, thereby serving as a cornerstone for societal development.</w:t>
      </w:r>
    </w:p>
    <w:bookmarkStart w:id="20" w:name="introduction"/>
    <w:p>
      <w:pPr>
        <w:pStyle w:val="Heading2"/>
      </w:pPr>
      <w:r>
        <w:t xml:space="preserve">1. Introduction</w:t>
      </w:r>
    </w:p>
    <w:p>
      <w:pPr>
        <w:pStyle w:val="FirstParagraph"/>
      </w:pPr>
      <w:r>
        <w:t xml:space="preserve">The educational system in Morocco has undergone significant transformation over the past two decades, driven by the need to modernize curricula and align national standards with international expectations. At the heart of this transformation is the educator, specifically the Teacher Secondary, who operates at a pivotal stage in student development. In Morocco Casablanca, a city that serves as both an economic hub and a cultural melting pot, these educators face distinct pressures and opportunities. The role of secondary education is no longer confined to rote memorization; it requires fostering resilience, adaptability, and critical analysis among adolescents preparing for higher education or the workforce.</w:t>
      </w:r>
    </w:p>
    <w:p>
      <w:pPr>
        <w:pStyle w:val="BodyText"/>
      </w:pPr>
      <w:r>
        <w:t xml:space="preserve">Morocco Casablanca represents a complex urban environment where educational resources are more abundant than in rural areas but where socio-economic gaps are stark. Consequently, the Teacher Secondary in this region must navigate diverse classroom dynamics, accommodating students from varying socioeconomic backgrounds. This term paper aims to analyze how the professional identity of secondary teachers is reshaping in response to national policies such as the Strategic Vision for Reform 2015-2030, with a specific focus on its implementation and impact within Casablanca.</w:t>
      </w:r>
    </w:p>
    <w:bookmarkEnd w:id="20"/>
    <w:bookmarkStart w:id="21" w:name="X0ca61d85a3db13e76747c1639f742ac57523476"/>
    <w:p>
      <w:pPr>
        <w:pStyle w:val="Heading2"/>
      </w:pPr>
      <w:r>
        <w:t xml:space="preserve">2. Contextualizing Education in Morocco Casablanca</w:t>
      </w:r>
    </w:p>
    <w:p>
      <w:pPr>
        <w:pStyle w:val="FirstParagraph"/>
      </w:pPr>
      <w:r>
        <w:t xml:space="preserve">To understand the role of the Teacher Secondary, one must first appreciate the context of Morocco Casablanca. As the commercial capital, Casablanca attracts migrants from across Morocco seeking economic opportunities. This influx creates a heterogeneous student population in secondary schools, characterized by varying levels of prior educational attainment and language proficiency. The city’s schools often struggle with overcrowding and resource constraints despite being located in one of the country’s wealthiest regions.</w:t>
      </w:r>
    </w:p>
    <w:p>
      <w:pPr>
        <w:pStyle w:val="BodyText"/>
      </w:pPr>
      <w:r>
        <w:t xml:space="preserve">Furthermore, the linguistic landscape in Morocco Casablanca is multilingual. Students may speak Darija (Moroccan Arabic), Berber dialects at home, French for academic purposes, and increasingly English as a global language. The Teacher Secondary must therefore be adept at code-switching and implementing bilingual or trilingual pedagogical strategies. This linguistic complexity adds a layer of difficulty to the standardization of teaching methods, requiring educators to be flexible and culturally sensitive.</w:t>
      </w:r>
    </w:p>
    <w:bookmarkEnd w:id="21"/>
    <w:bookmarkStart w:id="22" w:name="X5ae12c55a6266f94b323c315a947ba6d1030220"/>
    <w:p>
      <w:pPr>
        <w:pStyle w:val="Heading2"/>
      </w:pPr>
      <w:r>
        <w:t xml:space="preserve">3. Pedagogical Shifts and Curriculum Reforms</w:t>
      </w:r>
    </w:p>
    <w:p>
      <w:pPr>
        <w:pStyle w:val="FirstParagraph"/>
      </w:pPr>
      <w:r>
        <w:t xml:space="preserve">The national push towards competency-based learning (CBL) has fundamentally altered the responsibilities of secondary teachers. In the past, the Teacher Secondary was primarily an authority figure delivering content from textbooks. Today, under Morocco Casablanca’s evolving educational framework, they are expected to facilitate active learning environments. This shift requires teachers to design lessons that encourage problem-solving and collaboration.</w:t>
      </w:r>
    </w:p>
    <w:p>
      <w:pPr>
        <w:pStyle w:val="BodyText"/>
      </w:pPr>
      <w:r>
        <w:t xml:space="preserve">For instance, in subjects like mathematics and sciences, secondary teachers in Casablanca are encouraged to use inquiry-based learning methods. This approach demands higher levels of preparation and professional development. However, the transition is not seamless. Many educators report a lack of adequate training resources or time to adapt to these new methodologies effectively. The tension between traditional teaching habits and modern pedagogical expectations creates a challenging work environment for secondary teachers in the city.</w:t>
      </w:r>
    </w:p>
    <w:p>
      <w:pPr>
        <w:pStyle w:val="BodyText"/>
      </w:pPr>
      <w:r>
        <w:t xml:space="preserve">Additionally, the integration of digital technologies into the classroom has become a priority. The Moroccan government’s initiative to digitize education means that Teacher Secondary personnel must now possess digital literacy skills comparable to their technical counterparts. In Morocco Casablanca, where access to smartphones and internet connectivity is relatively high among youth, there is an opportunity for teachers to leverage technology for interactive learning. Yet, this requires ongoing professional development support from educational authorities.</w:t>
      </w:r>
    </w:p>
    <w:bookmarkEnd w:id="22"/>
    <w:bookmarkStart w:id="23" w:name="X0f69d71877d7a8e1ed2f8d1b7a2f0c7fd4a09dc"/>
    <w:p>
      <w:pPr>
        <w:pStyle w:val="Heading2"/>
      </w:pPr>
      <w:r>
        <w:t xml:space="preserve">4. Socio-Emotional Support and Student Well-being</w:t>
      </w:r>
    </w:p>
    <w:p>
      <w:pPr>
        <w:pStyle w:val="FirstParagraph"/>
      </w:pPr>
      <w:r>
        <w:t xml:space="preserve">Beyond academics, the Teacher Secondary in Morocco Casablanca plays a crucial role in socio-emotional support. Adolescents in urban settings face unique pressures related to peer influence, economic uncertainty, and identity formation. Teachers are increasingly expected to act as mentors who can identify signs of distress or disengagement among students.</w:t>
      </w:r>
    </w:p>
    <w:p>
      <w:pPr>
        <w:pStyle w:val="BodyText"/>
      </w:pPr>
      <w:r>
        <w:t xml:space="preserve">In many secondary schools across Casablanca, the ratio of students to guidance counselors is insufficient, placing the burden of pastoral care on subject teachers. This expanded role requires secondary educators to develop skills in psychology and conflict resolution. The ability to create a safe and inclusive classroom environment is essential for maintaining student motivation, particularly among at-risk youth who may be tempted by social exclusion or unemployment.</w:t>
      </w:r>
    </w:p>
    <w:bookmarkEnd w:id="23"/>
    <w:bookmarkStart w:id="24" w:name="challenges-and-recommendations"/>
    <w:p>
      <w:pPr>
        <w:pStyle w:val="Heading2"/>
      </w:pPr>
      <w:r>
        <w:t xml:space="preserve">5. Challenges and Recommendations</w:t>
      </w:r>
    </w:p>
    <w:p>
      <w:pPr>
        <w:pStyle w:val="FirstParagraph"/>
      </w:pPr>
      <w:r>
        <w:t xml:space="preserve">Despite the progress made, several challenges persist for secondary teachers in Morocco Casablanca. These include high workloads, limited professional autonomy, and occasional resistance from administrative structures that prioritize compliance over innovation. To address these issues, it is recommended that educational policymakers invest heavily in continuous professional development programs tailored to the urban context of Casablanca.</w:t>
      </w:r>
    </w:p>
    <w:p>
      <w:pPr>
        <w:pStyle w:val="BodyText"/>
      </w:pPr>
      <w:r>
        <w:t xml:space="preserve">Furthermore, fostering a sense of community among teachers through peer-learning networks can help mitigate isolation and share best practices. Recognizing the efforts of secondary teachers through incentives and career advancement opportunities would also boost morale. Emphasizing their role as agents of change rather than mere implementers of policy can empower them to innovate within their classrooms.</w:t>
      </w:r>
    </w:p>
    <w:bookmarkEnd w:id="24"/>
    <w:bookmarkStart w:id="25" w:name="conclusion"/>
    <w:p>
      <w:pPr>
        <w:pStyle w:val="Heading2"/>
      </w:pPr>
      <w:r>
        <w:t xml:space="preserve">6. Conclusion</w:t>
      </w:r>
    </w:p>
    <w:p>
      <w:pPr>
        <w:pStyle w:val="FirstParagraph"/>
      </w:pPr>
      <w:r>
        <w:t xml:space="preserve">In conclusion, the Teacher Secondary in Morocco Casablanca stands at a critical juncture in the nation’s educational history. They are tasked with bridging the gap between traditional knowledge transmission and modern competency-based education while addressing the socio-economic realities of an urban population. The success of educational reform in Morocco hinges significantly on how well these educators are supported, trained, and valued.</w:t>
      </w:r>
    </w:p>
    <w:p>
      <w:pPr>
        <w:pStyle w:val="BodyText"/>
      </w:pPr>
      <w:r>
        <w:t xml:space="preserve">As Morocco continues its development journey, empowering secondary teachers in Casablanca to adapt to new pedagogical paradigms will be essential for cultivating a generation equipped with the skills necessary for future economic competitiveness. The role of the teacher is evolving from that of a mere instructor to that of a multifaceted educator who shapes not only minds but also character and civic responsibility. It is imperative that stakeholders recognize this complexity and provide sustained support to ensure high-quality secondary education for all students in Morocco Casablanca.</w:t>
      </w:r>
    </w:p>
    <w:p>
      <w:pPr>
        <w:pStyle w:val="BodyText"/>
      </w:pPr>
      <w:r>
        <w:rPr>
          <w:bCs/>
          <w:b/>
        </w:rPr>
        <w:t xml:space="preserve">References:</w:t>
      </w:r>
      <w:r>
        <w:br/>
      </w:r>
      <w:r>
        <w:t xml:space="preserve">Ministry of National Education, Preschool, and Sports. (2015). *Strategic Vision 2015-2030*. Royal High Commissioner for Planning.</w:t>
      </w:r>
      <w:r>
        <w:br/>
      </w:r>
      <w:r>
        <w:t xml:space="preserve">World Bank Reports on Morocco’s Education Sector. (2021). *Building a Foundation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Teacher Secondary in Morocco Casablanca</dc:title>
  <dc:creator/>
  <dc:language>en</dc:language>
  <cp:keywords/>
  <dcterms:created xsi:type="dcterms:W3CDTF">2026-07-29T11:47:53Z</dcterms:created>
  <dcterms:modified xsi:type="dcterms:W3CDTF">2026-07-29T11:47:53Z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