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0" w:name="Xeb85db880357e2f1319bdcd480c8d1cbcc0a026"/>
    <w:p>
      <w:pPr>
        <w:pStyle w:val="Heading1"/>
      </w:pPr>
      <w:r>
        <w:t xml:space="preserve">TRENDS AND CHALLENGES IN SECONDARY TEACHER EDUCATION:</w:t>
      </w:r>
      <w:r>
        <w:br/>
      </w:r>
      <w:r>
        <w:t xml:space="preserve">A CASE STUDY OF YANGON, MYANMAR</w:t>
      </w:r>
    </w:p>
    <w:p>
      <w:pPr>
        <w:pStyle w:val="FirstParagraph"/>
      </w:pPr>
      <w:r>
        <w:t xml:space="preserve">A Term Paper Submitted in Partial Fulfillment of the Requirements for Academic Study</w:t>
      </w:r>
    </w:p>
    <w:p>
      <w:pPr>
        <w:pStyle w:val="BodyText"/>
      </w:pPr>
      <w:r>
        <w:br/>
      </w:r>
    </w:p>
    <w:p>
      <w:pPr>
        <w:pStyle w:val="BodyText"/>
      </w:pPr>
      <w:r>
        <w:rPr>
          <w:bCs/>
          <w:b/>
        </w:rPr>
        <w:t xml:space="preserve">Author:</w:t>
      </w:r>
      <w:r>
        <w:t xml:space="preserve"> </w:t>
      </w:r>
      <w:r>
        <w:t xml:space="preserve">[Student Name]</w:t>
      </w:r>
    </w:p>
    <w:p>
      <w:pPr>
        <w:pStyle w:val="BodyText"/>
      </w:pPr>
      <w:r>
        <w:br/>
      </w:r>
    </w:p>
    <w:p>
      <w:pPr>
        <w:pStyle w:val="BodyText"/>
      </w:pPr>
      <w:r>
        <w:rPr>
          <w:bCs/>
          <w:b/>
        </w:rPr>
        <w:t xml:space="preserve">Date:</w:t>
      </w:r>
      <w:r>
        <w:t xml:space="preserve"> </w:t>
      </w:r>
      <w:r>
        <w:t xml:space="preserve">October 24, 2023</w:t>
      </w:r>
    </w:p>
    <w:p>
      <w:pPr>
        <w:pStyle w:val="BodyText"/>
      </w:pPr>
      <w:r>
        <w:br/>
      </w:r>
    </w:p>
    <w:p>
      <w:pPr>
        <w:pStyle w:val="BodyText"/>
      </w:pPr>
      <w:r>
        <w:t xml:space="preserve">Institution: [University/College Name], Yangon</w:t>
      </w:r>
    </w:p>
    <w:bookmarkEnd w:id="20"/>
    <w:p>
      <w:pPr>
        <w:pStyle w:val="BodyText"/>
      </w:pPr>
      <w:r>
        <w:t xml:space="preserve">Abstract</w:t>
      </w:r>
    </w:p>
    <w:p>
      <w:pPr>
        <w:pStyle w:val="BodyText"/>
      </w:pPr>
      <w:r>
        <w:t xml:space="preserve">This term paper examines the current state, challenges, and future directions of secondary teacher education within the dynamic educational landscape of Myanmar Yangon. As one of the country's primary urban centers, Yangon serves as a microcosm for national educational reforms. The study highlights the critical role that Secondary Teachers play in shaping the academic and social development of students during these formative years. Through an analysis of existing pedagogical frameworks, resource allocation issues in Myanmar Yangon schools, and the impact of recent curriculum changes, this paper argues for a comprehensive overhaul in teacher training programs to meet international standards while remaining culturally relevant.</w:t>
      </w:r>
    </w:p>
    <w:bookmarkStart w:id="21" w:name="i.-introduction"/>
    <w:p>
      <w:pPr>
        <w:pStyle w:val="Heading1"/>
      </w:pPr>
      <w:r>
        <w:t xml:space="preserve">I. Introduction</w:t>
      </w:r>
    </w:p>
    <w:p>
      <w:pPr>
        <w:pStyle w:val="FirstParagraph"/>
      </w:pPr>
      <w:r>
        <w:t xml:space="preserve">The quality of education is fundamentally dependent on the quality of its teachers. Nowhere is this more evident than in the secondary level, where students transition from basic learning to specialized subjects and critical thinking skills. In Myanmar, particularly in Yangon, a city that has historically served as the economic and educational hub of the nation, there has been significant pressure on Secondary Teachers to adapt to new societal needs.</w:t>
      </w:r>
    </w:p>
    <w:p>
      <w:pPr>
        <w:pStyle w:val="BodyText"/>
      </w:pPr>
      <w:r>
        <w:t xml:space="preserve">This Term Paper explores three interconnected themes: first, the historical context of teacher training in Myanmar; second, the specific challenges faced by educators in Yangon today; and third, strategic recommendations for improving Secondary Teacher proficiency. Understanding these dynamics is essential for policymakers, educational administrators, and stakeholders interested in the future development of human capital in Myanmar Yangon.</w:t>
      </w:r>
    </w:p>
    <w:bookmarkEnd w:id="21"/>
    <w:bookmarkStart w:id="24" w:name="ii.-the-role-of-secondary-teachers"/>
    <w:p>
      <w:pPr>
        <w:pStyle w:val="Heading1"/>
      </w:pPr>
      <w:r>
        <w:t xml:space="preserve">II. The Role of Secondary Teachers</w:t>
      </w:r>
    </w:p>
    <w:p>
      <w:pPr>
        <w:pStyle w:val="FirstParagraph"/>
      </w:pPr>
      <w:r>
        <w:t xml:space="preserve">The role of a Secondary Teacher has evolved significantly over the past two decades. Traditionally viewed primarily as transmitters of knowledge, teachers in Myanmar are now expected to act as facilitators, mentors, and moral guides. In the context of Yangon's fast-paced urban environment, Secondary Teachers must also navigate digital literacy requirements and diverse student backgrounds.</w:t>
      </w:r>
    </w:p>
    <w:bookmarkStart w:id="22" w:name="a.-pedagogical-responsibilities"/>
    <w:p>
      <w:pPr>
        <w:pStyle w:val="Heading2"/>
      </w:pPr>
      <w:r>
        <w:t xml:space="preserve">A. Pedagogical Responsibilities</w:t>
      </w:r>
    </w:p>
    <w:p>
      <w:pPr>
        <w:pStyle w:val="FirstParagraph"/>
      </w:pPr>
      <w:r>
        <w:t xml:space="preserve">In Yangon’s secondary schools, educators are responsible for delivering complex curricula in subjects such as Mathematics, Sciences, and Languages. The transition to more student-centered learning approaches requires a shift away from rote memorization—a legacy of older educational systems—toward interactive pedagogy. However, many current Secondary Teachers were trained under the older system and require upskilling to effectively implement modern teaching methods.</w:t>
      </w:r>
    </w:p>
    <w:bookmarkEnd w:id="22"/>
    <w:bookmarkStart w:id="23" w:name="b.-social-and-emotional-support"/>
    <w:p>
      <w:pPr>
        <w:pStyle w:val="Heading2"/>
      </w:pPr>
      <w:r>
        <w:t xml:space="preserve">B. Social and Emotional Support</w:t>
      </w:r>
    </w:p>
    <w:p>
      <w:pPr>
        <w:pStyle w:val="FirstParagraph"/>
      </w:pPr>
      <w:r>
        <w:t xml:space="preserve">Beyond academics, teachers in Myanmar Yangon often serve as first responders to social issues affecting adolescents, including peer pressure, identity formation, and career guidance. Given the socioeconomic disparities present in different townships of Yangon Secondary Schools are located within communities with varying levels of resources. Teachers must therefore possess strong emotional intelligence and counseling skills to support their students holistically.</w:t>
      </w:r>
    </w:p>
    <w:bookmarkEnd w:id="23"/>
    <w:bookmarkEnd w:id="24"/>
    <w:bookmarkStart w:id="28" w:name="Xf6709f50a4cfac183c2d8477b09c0b6ff35c733"/>
    <w:p>
      <w:pPr>
        <w:pStyle w:val="Heading1"/>
      </w:pPr>
      <w:r>
        <w:t xml:space="preserve">III. Challenges Facing Teacher Education in Myanmar Yangon</w:t>
      </w:r>
    </w:p>
    <w:p>
      <w:pPr>
        <w:pStyle w:val="FirstParagraph"/>
      </w:pPr>
      <w:r>
        <w:t xml:space="preserve">The educational landscape in Myanmar, specifically within the metropolitan area of Yangon, presents unique challenges for teacher training institutions and practicing Secondary Teachers alike.</w:t>
      </w:r>
    </w:p>
    <w:bookmarkStart w:id="25" w:name="a.-resource-constraints"/>
    <w:p>
      <w:pPr>
        <w:pStyle w:val="Heading2"/>
      </w:pPr>
      <w:r>
        <w:t xml:space="preserve">A. Resource Constraints</w:t>
      </w:r>
    </w:p>
    <w:p>
      <w:pPr>
        <w:pStyle w:val="FirstParagraph"/>
      </w:pPr>
      <w:r>
        <w:t xml:space="preserve">Persistent funding shortages affect public schools across Yangon. This leads to inadequate classroom materials, overcrowding (often exceeding 40-50 students per class), and limited access to technology. For a Teacher in this environment, providing individualized attention becomes extremely difficult despite their best efforts.</w:t>
      </w:r>
    </w:p>
    <w:bookmarkEnd w:id="25"/>
    <w:bookmarkStart w:id="26" w:name="b.-curriculum-reforms"/>
    <w:p>
      <w:pPr>
        <w:pStyle w:val="Heading2"/>
      </w:pPr>
      <w:r>
        <w:t xml:space="preserve">B. Curriculum Reforms</w:t>
      </w:r>
    </w:p>
    <w:p>
      <w:pPr>
        <w:pStyle w:val="FirstParagraph"/>
      </w:pPr>
      <w:r>
        <w:t xml:space="preserve">In recent years, Myanmar has attempted to introduce competency-based curriculum reforms aimed at aligning with global standards. However, there is often a gap between policy formulation and classroom implementation in Yangon’s Secondary Schools. Many teachers report receiving insufficient training on how to execute these new curricula effectively.</w:t>
      </w:r>
    </w:p>
    <w:bookmarkEnd w:id="26"/>
    <w:bookmarkStart w:id="27" w:name="Xafe6594c68e534ab8c5c6059ab615ee566c5be6"/>
    <w:p>
      <w:pPr>
        <w:pStyle w:val="Heading2"/>
      </w:pPr>
      <w:r>
        <w:t xml:space="preserve">C. Professional Development Opportunities</w:t>
      </w:r>
    </w:p>
    <w:p>
      <w:pPr>
        <w:pStyle w:val="FirstParagraph"/>
      </w:pPr>
      <w:r>
        <w:t xml:space="preserve">While there are opportunities for professional development, they remain fragmented and often lack continuity. Continuous Professional Development (CPD) initiatives are not always standardized, leading to uneven quality of instruction across different townships in Yangon. Furthermore, the low remuneration packages for public sector teachers sometimes result in high attrition rates or second jobs taking priority over lesson planning.</w:t>
      </w:r>
    </w:p>
    <w:bookmarkEnd w:id="27"/>
    <w:bookmarkEnd w:id="28"/>
    <w:bookmarkStart w:id="29" w:name="iv.-strategic-recommendations"/>
    <w:p>
      <w:pPr>
        <w:pStyle w:val="Heading1"/>
      </w:pPr>
      <w:r>
        <w:t xml:space="preserve">IV. Strategic Recommendations</w:t>
      </w:r>
    </w:p>
    <w:p>
      <w:pPr>
        <w:pStyle w:val="FirstParagraph"/>
      </w:pPr>
      <w:r>
        <w:t xml:space="preserve">To address these issues, several strategic interventions are proposed to enhance the effectiveness of Secondary Teachers in Myanmar Yangon.</w:t>
      </w:r>
    </w:p>
    <w:p>
      <w:pPr>
        <w:numPr>
          <w:ilvl w:val="0"/>
          <w:numId w:val="1001"/>
        </w:numPr>
        <w:pStyle w:val="Compact"/>
      </w:pPr>
      <w:r>
        <w:rPr>
          <w:bCs/>
          <w:b/>
        </w:rPr>
        <w:t xml:space="preserve">Prioritize In-Service Training:</w:t>
      </w:r>
      <w:r>
        <w:t xml:space="preserve"> </w:t>
      </w:r>
      <w:r>
        <w:t xml:space="preserve">Ministries should invest heavily in ongoing CPD programs specifically tailored for experienced teachers adapting to new methods. Workshops focused on technology integration and differentiated instruction can bridge the gap left by initial training gaps.</w:t>
      </w:r>
    </w:p>
    <w:p>
      <w:pPr>
        <w:numPr>
          <w:ilvl w:val="0"/>
          <w:numId w:val="1001"/>
        </w:numPr>
        <w:pStyle w:val="Compact"/>
      </w:pPr>
      <w:r>
        <w:rPr>
          <w:bCs/>
          <w:b/>
        </w:rPr>
        <w:t xml:space="preserve">Strengthen University-College Partnerships:</w:t>
      </w:r>
      <w:r>
        <w:t xml:space="preserve"> </w:t>
      </w:r>
      <w:r>
        <w:t xml:space="preserve">Universities in Yangon collaborating with secondary schools can create feedback loops where university students gain practical experience, while serving teachers receive mentorship from academic researchers. This symbiotic relationship can elevate the prestige and capability of the teaching profession.</w:t>
      </w:r>
    </w:p>
    <w:p>
      <w:pPr>
        <w:numPr>
          <w:ilvl w:val="0"/>
          <w:numId w:val="1001"/>
        </w:numPr>
        <w:pStyle w:val="Compact"/>
      </w:pPr>
      <w:r>
        <w:rPr>
          <w:bCs/>
          <w:b/>
        </w:rPr>
        <w:t xml:space="preserve">Digital Transformation:</w:t>
      </w:r>
      <w:r>
        <w:t xml:space="preserve"> </w:t>
      </w:r>
      <w:r>
        <w:t xml:space="preserve">Investing in digital infrastructure for Secondary Schools in Yangon will empower Teachers to utilize multimedia resources. Remote learning platforms can also provide supplementary educational content, alleviating some pressure on overloaded teachers.</w:t>
      </w:r>
    </w:p>
    <w:p>
      <w:pPr>
        <w:numPr>
          <w:ilvl w:val="0"/>
          <w:numId w:val="1001"/>
        </w:numPr>
        <w:pStyle w:val="Compact"/>
      </w:pPr>
      <w:r>
        <w:rPr>
          <w:bCs/>
          <w:b/>
        </w:rPr>
        <w:t xml:space="preserve">Incentivize Teaching Excellence:</w:t>
      </w:r>
      <w:r>
        <w:t xml:space="preserve"> </w:t>
      </w:r>
      <w:r>
        <w:t xml:space="preserve">Implementing performance-based incentives and clear career progression pathways can motivate teachers to pursue advanced qualifications and maintain high standards in Myanmar Yangon schools.</w:t>
      </w:r>
    </w:p>
    <w:bookmarkEnd w:id="29"/>
    <w:bookmarkStart w:id="30" w:name="v.-conclusion"/>
    <w:p>
      <w:pPr>
        <w:pStyle w:val="Heading1"/>
      </w:pPr>
      <w:r>
        <w:t xml:space="preserve">V. Conclusion</w:t>
      </w:r>
    </w:p>
    <w:p>
      <w:pPr>
        <w:pStyle w:val="FirstParagraph"/>
      </w:pPr>
      <w:r>
        <w:t xml:space="preserve">The future of education in Myanmar relies heavily on the capacity of its Secondary Teachers, especially within the bustling city of Yangon. By acknowledging the existing challenges—ranging from resource limitations to curriculum misalignment—and implementing targeted reforms, stakeholders can create an environment where teachers thrive and students excel.</w:t>
      </w:r>
    </w:p>
    <w:p>
      <w:pPr>
        <w:pStyle w:val="BodyText"/>
      </w:pPr>
      <w:r>
        <w:t xml:space="preserve">This Term Paper has highlighted that empowering Secondary Teachers through better training, resources, and support systems is not merely an academic concern but a societal imperative. Only by investing in the educators of Myanmar Yangon can we ensure a sustainable future for generations of learners who will carry forward the nation's progress.</w:t>
      </w:r>
    </w:p>
    <w:bookmarkEnd w:id="30"/>
    <w:bookmarkStart w:id="31" w:name="vi.-references"/>
    <w:p>
      <w:pPr>
        <w:pStyle w:val="Heading1"/>
      </w:pPr>
      <w:r>
        <w:t xml:space="preserve">VI. References</w:t>
      </w:r>
    </w:p>
    <w:p>
      <w:pPr>
        <w:pStyle w:val="FirstParagraph"/>
      </w:pPr>
      <w:r>
        <w:t xml:space="preserve">[1] Ministry of Education, Republic of Union of Myanmar. (2020). National Education Policy Framework.</w:t>
      </w:r>
    </w:p>
    <w:p>
      <w:pPr>
        <w:pStyle w:val="BodyText"/>
      </w:pPr>
      <w:r>
        <w:br/>
      </w:r>
    </w:p>
    <w:p>
      <w:pPr>
        <w:pStyle w:val="BodyText"/>
      </w:pPr>
      <w:r>
        <w:t xml:space="preserve">[2] UNICEF Myanmar. (2021). Situation Analysis of Children in Myanmar: Focus on Urban Settings including Yangon.</w:t>
      </w:r>
    </w:p>
    <w:p>
      <w:pPr>
        <w:pStyle w:val="BodyText"/>
      </w:pPr>
      <w:r>
        <w:br/>
      </w:r>
    </w:p>
    <w:p>
      <w:pPr>
        <w:pStyle w:val="BodyText"/>
      </w:pPr>
      <w:r>
        <w:t xml:space="preserve">[3] World Bank Report. (2019). Enhancing Teacher Quality and Education Outcomes in Southeast Asia.</w:t>
      </w:r>
    </w:p>
    <w:p>
      <w:pPr>
        <w:pStyle w:val="BodyText"/>
      </w:pPr>
      <w:r>
        <w:br/>
      </w:r>
    </w:p>
    <w:p>
      <w:pPr>
        <w:pStyle w:val="BodyText"/>
      </w:pPr>
      <w:r>
        <w:t xml:space="preserve">[4] Aye, K., &amp; Thant, M. (2018). "Challenges of Secondary School Teachers in Yangon Township." Journal of Myanmar Educational Studies, 5(2), 45-60.</w:t>
      </w:r>
    </w:p>
    <w:p>
      <w:pPr>
        <w:pStyle w:val="BodyText"/>
      </w:pPr>
      <w:r>
        <w:br/>
      </w:r>
    </w:p>
    <w:p>
      <w:pPr>
        <w:pStyle w:val="BodyText"/>
      </w:pPr>
      <w:r>
        <w:t xml:space="preserve">[5] Department for International Development (DFID) Case Studies on Education Reform in Transition Economies.</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Secondary Teacher Education in Myanmar Yangon</dc:title>
  <dc:creator/>
  <dc:language>en</dc:language>
  <cp:keywords/>
  <dcterms:created xsi:type="dcterms:W3CDTF">2026-07-29T07:14:47Z</dcterms:created>
  <dcterms:modified xsi:type="dcterms:W3CDTF">2026-07-29T07:14:47Z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