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7d8960fb7a7925d55b60394bbafc65a01741e23"/>
    <w:p>
      <w:pPr>
        <w:pStyle w:val="Heading1"/>
      </w:pPr>
      <w:r>
        <w:t xml:space="preserve">The Role, Challenges, and Evolution of the Teacher Secondary Education Sector in Netherlands Amsterdam</w:t>
      </w:r>
    </w:p>
    <w:bookmarkStart w:id="28" w:name="Xd8f8a95fe892416e908ee8c5dbd62dc40bb9083"/>
    <w:p>
      <w:pPr>
        <w:pStyle w:val="Heading2"/>
      </w:pPr>
      <w:r>
        <w:t xml:space="preserve">A Term Paper Analysis on Pedagogical Standards and Urban Educational Dynamics</w:t>
      </w:r>
    </w:p>
    <w:p>
      <w:pPr>
        <w:pStyle w:val="FirstParagraph"/>
      </w:pPr>
      <w:r>
        <w:br/>
      </w:r>
      <w:r>
        <w:br/>
      </w:r>
    </w:p>
    <w:p>
      <w:pPr>
        <w:pStyle w:val="BodyText"/>
      </w:pPr>
      <w:r>
        <w:rPr>
          <w:bCs/>
          <w:b/>
        </w:rPr>
        <w:t xml:space="preserve">[Author Name/Student ID]</w:t>
      </w:r>
      <w:r>
        <w:br/>
      </w:r>
      <w:r>
        <w:rPr>
          <w:bCs/>
          <w:b/>
        </w:rPr>
        <w:t xml:space="preserve">Institution of Higher Learning</w:t>
      </w:r>
    </w:p>
    <w:p>
      <w:pPr>
        <w:pStyle w:val="BodyText"/>
      </w:pPr>
      <w:r>
        <w:rPr>
          <w:iCs/>
          <w:i/>
        </w:rPr>
        <w:t xml:space="preserve">Date of Submission</w:t>
      </w:r>
    </w:p>
    <w:p>
      <w:pPr>
        <w:pStyle w:val="BodyText"/>
      </w:pPr>
      <w:r>
        <w:br/>
      </w:r>
    </w:p>
    <w:bookmarkStart w:id="20" w:name="i.-introduction"/>
    <w:p>
      <w:pPr>
        <w:pStyle w:val="Heading3"/>
      </w:pPr>
      <w:r>
        <w:t xml:space="preserve">I. Introduction</w:t>
      </w:r>
    </w:p>
    <w:p>
      <w:pPr>
        <w:pStyle w:val="FirstParagraph"/>
      </w:pPr>
      <w:r>
        <w:t xml:space="preserve">The educational landscape in the Netherlands Amsterdam is characterized by a unique blend of historical tradition and modern innovation, driven largely by the diversity and international nature of its student body. At the heart of this system lies the professional role of secondary school educators. As a pivotal component of society, Secondary teachers play an indispensable part in shaping future citizens, fostering critical thinking, and maintaining social cohesion within multicultural urban environments. This Term Paper explores the multifaceted responsibilities, challenges faced by Teacher Secondary professionals operating in Netherlands Amsterdam specifically. It aims to provide a comprehensive overview of how these educators navigate pedagogical demands while adapting to the dynamic cultural fabric of one of Europe’s most vibrant cities.</w:t>
      </w:r>
    </w:p>
    <w:bookmarkEnd w:id="20"/>
    <w:bookmarkStart w:id="21" w:name="Xec5aee82e0c397794d24efd057024a3dea1cb86"/>
    <w:p>
      <w:pPr>
        <w:pStyle w:val="Heading3"/>
      </w:pPr>
      <w:r>
        <w:t xml:space="preserve">II. The Pedagogical Framework for Secondary Teachers</w:t>
      </w:r>
    </w:p>
    <w:p>
      <w:pPr>
        <w:pStyle w:val="FirstParagraph"/>
      </w:pPr>
      <w:r>
        <w:t xml:space="preserve">In the context of Netherlands Amsterdam, secondary education is governed by strict regulatory frameworks established by the Ministry of Education, Culture and Science. A qualified Teacher Secondary must possess specific certifications that validate their expertise in subject matter as well as pedagogical methodology. These teachers are expected to not only deliver curriculum content but also integrate social-emotional learning into their daily interactions with students.</w:t>
      </w:r>
    </w:p>
    <w:p>
      <w:pPr>
        <w:pStyle w:val="BodyText"/>
      </w:pPr>
      <w:r>
        <w:t xml:space="preserve">The Dutch educational model places significant emphasis on student autonomy and active participation. Consequently, the role of the Teacher Secondary has evolved from being a sole authority figure to becoming a facilitator of learning environments. In Amsterdam, where classrooms often reflect linguistic and cultural diversity, this shift is even more pronounced. Educators are required to differentiate instruction effectively to accommodate varying levels of proficiency in Dutch language acquisition among international students and local youth alike.</w:t>
      </w:r>
    </w:p>
    <w:bookmarkEnd w:id="21"/>
    <w:bookmarkStart w:id="22" w:name="X60b22f17a7bbf3f584b6e1eb8db60727247990a"/>
    <w:p>
      <w:pPr>
        <w:pStyle w:val="Heading3"/>
      </w:pPr>
      <w:r>
        <w:t xml:space="preserve">III. Sociocultural Dynamics in Amsterdam Classrooms</w:t>
      </w:r>
    </w:p>
    <w:p>
      <w:pPr>
        <w:pStyle w:val="FirstParagraph"/>
      </w:pPr>
      <w:r>
        <w:t xml:space="preserve">Netherlands Amsterdam stands out as a melting pot of cultures, religions, and socioeconomic backgrounds. For secondary schools operating within this urban center, the classroom becomes a microcosm of broader societal trends. The Teacher Secondary must therefore possess strong intercultural competencies to manage diverse groups effectively.</w:t>
      </w:r>
    </w:p>
    <w:p>
      <w:pPr>
        <w:pStyle w:val="BodyText"/>
      </w:pPr>
      <w:r>
        <w:t xml:space="preserve">One of the primary challenges identified in recent literature regarding secondary education in Amsterdam is addressing educational inequality. Students from marginalized communities often face barriers such as language difficulties or lack of parental support due to work commitments. Teachers are increasingly tasked with providing additional scaffolding and emotional support beyond traditional academic instruction. This holistic approach requires collaboration between Teacher Secondary staff, school psychologists, and community organizations to ensure no student is left behind.</w:t>
      </w:r>
    </w:p>
    <w:bookmarkEnd w:id="22"/>
    <w:bookmarkStart w:id="23" w:name="X6c09d53f35af983dd5b55c30604468d820b7bb1"/>
    <w:p>
      <w:pPr>
        <w:pStyle w:val="Heading3"/>
      </w:pPr>
      <w:r>
        <w:t xml:space="preserve">IV. Professional Development and Continuous Learning</w:t>
      </w:r>
    </w:p>
    <w:p>
      <w:pPr>
        <w:pStyle w:val="FirstParagraph"/>
      </w:pPr>
      <w:r>
        <w:t xml:space="preserve">The rapid pace of technological advancement in the 21st century has necessitated a reevaluation of traditional teaching methods across all levels of education, including secondary schools. In Netherlands Amsterdam, there is a growing demand for digital literacy among educators. Secondary teachers are encouraged to participate in continuous professional development programs offered by institutions such as university colleges and educational research centers.</w:t>
      </w:r>
    </w:p>
    <w:p>
      <w:pPr>
        <w:pStyle w:val="BodyText"/>
      </w:pPr>
      <w:r>
        <w:t xml:space="preserve">These initiatives focus on integrating technology into the classroom through tools like Learning Management Systems (LMS), virtual reality simulations, and data analytics platforms. Such technological integration allows Teacher Secondary professionals to personalize learning experiences based on real-time student performance data. However, this also presents challenges related to resource allocation and technical training, which remain ongoing concerns for school administrators in Amsterdam.</w:t>
      </w:r>
    </w:p>
    <w:bookmarkEnd w:id="23"/>
    <w:bookmarkStart w:id="24" w:name="X4170094ebb9f78a0236ce101fd68a1406b0c2ad"/>
    <w:p>
      <w:pPr>
        <w:pStyle w:val="Heading3"/>
      </w:pPr>
      <w:r>
        <w:t xml:space="preserve">V. Challenges Faced by Secondary Teachers in Urban Settings</w:t>
      </w:r>
    </w:p>
    <w:p>
      <w:pPr>
        <w:pStyle w:val="FirstParagraph"/>
      </w:pPr>
      <w:r>
        <w:t xml:space="preserve">While the rewards of teaching secondary students are considerable, the profession comes with significant challenges. In Netherlands Amsterdam specifically, these include large class sizes, high turnover rates among staff due to burnout, and increasing parental expectations.</w:t>
      </w:r>
    </w:p>
    <w:p>
      <w:pPr>
        <w:pStyle w:val="BodyText"/>
      </w:pPr>
      <w:r>
        <w:t xml:space="preserve">Burnout is a critical issue affecting many Teacher Secondary educators globally but is exacerbated in urban settings like Amsterdam where external pressures can be intense. High-stakes standardized testing policies combined with the need to address diverse learning needs contribute significantly to stress levels within the profession. Furthermore, mental health issues among adolescents have risen sharply in recent years, placing additional emotional labor on teachers who are often untrained counselors.</w:t>
      </w:r>
    </w:p>
    <w:bookmarkEnd w:id="24"/>
    <w:bookmarkStart w:id="25" w:name="X388bfbd9c27dabd9f5daf18217eb697c780b8e5"/>
    <w:p>
      <w:pPr>
        <w:pStyle w:val="Heading3"/>
      </w:pPr>
      <w:r>
        <w:t xml:space="preserve">VI. Policy Implications and Future Directions</w:t>
      </w:r>
    </w:p>
    <w:p>
      <w:pPr>
        <w:pStyle w:val="FirstParagraph"/>
      </w:pPr>
      <w:r>
        <w:t xml:space="preserve">To sustain a high-quality educational system in Netherlands Amsterdam, policy makers must prioritize investments in both infrastructure and human capital. Enhancing teacher salaries relative to other professions could help attract top talent into the secondary education sector. Additionally, expanding access to mental health resources within schools would alleviate some of the pressure currently borne by individual educators.</w:t>
      </w:r>
    </w:p>
    <w:p>
      <w:pPr>
        <w:pStyle w:val="BodyText"/>
      </w:pPr>
      <w:r>
        <w:t xml:space="preserve">Moreover, fostering partnerships between universities and secondary schools can facilitate research-based improvements in pedagogy. By encouraging Teacher Secondary professionals to engage in action research projects tailored to local contexts, we can develop strategies that are culturally relevant and practically feasible for Amsterdam’s unique demographic profile.</w:t>
      </w:r>
    </w:p>
    <w:bookmarkEnd w:id="25"/>
    <w:bookmarkStart w:id="26" w:name="vii.-conclusion"/>
    <w:p>
      <w:pPr>
        <w:pStyle w:val="Heading3"/>
      </w:pPr>
      <w:r>
        <w:t xml:space="preserve">VII. Conclusion</w:t>
      </w:r>
    </w:p>
    <w:p>
      <w:pPr>
        <w:pStyle w:val="FirstParagraph"/>
      </w:pPr>
      <w:r>
        <w:t xml:space="preserve">In conclusion, the position of a Teacher Secondary in Netherlands Amsterdam is complex and multifaceted, requiring a delicate balance between academic rigor and social responsibility. As stewards of young minds in one of Europe's most dynamic cities, these educators face numerous challenges yet remain essential drivers of social mobility and cultural understanding.</w:t>
      </w:r>
    </w:p>
    <w:p>
      <w:pPr>
        <w:pStyle w:val="BodyText"/>
      </w:pPr>
      <w:r>
        <w:t xml:space="preserve">This Term Paper highlights that supporting secondary teachers involves more than just providing adequate funding; it requires creating supportive environments that recognize their expertise while addressing systemic inequalities. Future efforts should focus on enhancing professional development opportunities, reducing bureaucratic burdens, and ensuring equitable access to resources for all learners regardless of background. Ultimately, investing in the well-being and effectiveness of Teacher Secondary professionals will yield long-term benefits for society at large.</w:t>
      </w:r>
    </w:p>
    <w:bookmarkEnd w:id="26"/>
    <w:bookmarkStart w:id="27" w:name="viii.-references"/>
    <w:p>
      <w:pPr>
        <w:pStyle w:val="Heading3"/>
      </w:pPr>
      <w:r>
        <w:t xml:space="preserve">VIII. References</w:t>
      </w:r>
    </w:p>
    <w:p>
      <w:pPr>
        <w:pStyle w:val="FirstParagraph"/>
      </w:pPr>
      <w:r>
        <w:t xml:space="preserve">[Placeholder: Standard APA or Chicago style references would be listed here depending on institutional requirements.]</w:t>
      </w:r>
    </w:p>
    <w:p>
      <w:pPr>
        <w:numPr>
          <w:ilvl w:val="0"/>
          <w:numId w:val="1001"/>
        </w:numPr>
        <w:pStyle w:val="Compact"/>
      </w:pPr>
      <w:r>
        <w:t xml:space="preserve">Dutch Ministry of Education, Culture and Science Reports on Secondary Education.</w:t>
      </w:r>
    </w:p>
    <w:p>
      <w:pPr>
        <w:numPr>
          <w:ilvl w:val="0"/>
          <w:numId w:val="1001"/>
        </w:numPr>
        <w:pStyle w:val="Compact"/>
      </w:pPr>
      <w:r>
        <w:t xml:space="preserve">CASEL Framework for Social Emotional Learning in Multicultural Settings.</w:t>
      </w:r>
    </w:p>
    <w:p>
      <w:pPr>
        <w:numPr>
          <w:ilvl w:val="0"/>
          <w:numId w:val="1001"/>
        </w:numPr>
        <w:pStyle w:val="Compact"/>
      </w:pPr>
      <w:r>
        <w:t xml:space="preserve">Journals on Urban Pedagogy and Teacher Burnout Rates in European Cities.</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Teachers in Netherlands Amsterdam</dc:title>
  <dc:creator/>
  <dc:language>en</dc:language>
  <cp:keywords/>
  <dcterms:created xsi:type="dcterms:W3CDTF">2026-07-29T13:20:33Z</dcterms:created>
  <dcterms:modified xsi:type="dcterms:W3CDTF">2026-07-29T13:20:33Z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