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Secondary</w:t>
      </w:r>
      <w:r>
        <w:t xml:space="preserve"> </w:t>
      </w:r>
      <w:r>
        <w:t xml:space="preserve">Education</w:t>
      </w:r>
      <w:r>
        <w:t xml:space="preserve"> </w:t>
      </w:r>
      <w:r>
        <w:t xml:space="preserve">Teachers</w:t>
      </w:r>
      <w:r>
        <w:t xml:space="preserve"> </w:t>
      </w:r>
      <w:r>
        <w:t xml:space="preserve">in</w:t>
      </w:r>
      <w:r>
        <w:t xml:space="preserve"> </w:t>
      </w:r>
      <w:r>
        <w:t xml:space="preserve">Qatar,</w:t>
      </w:r>
      <w:r>
        <w:t xml:space="preserve"> </w:t>
      </w:r>
      <w:r>
        <w:t xml:space="preserve">Doha</w:t>
      </w:r>
    </w:p>
    <w:bookmarkStart w:id="28" w:name="term-paper"/>
    <w:p>
      <w:pPr>
        <w:pStyle w:val="Heading1"/>
      </w:pPr>
      <w:r>
        <w:t xml:space="preserve">Term Paper</w:t>
      </w:r>
    </w:p>
    <w:p>
      <w:pPr>
        <w:pStyle w:val="FirstParagraph"/>
      </w:pPr>
      <w:r>
        <w:rPr>
          <w:bCs/>
          <w:b/>
        </w:rPr>
        <w:t xml:space="preserve">Title:</w:t>
      </w:r>
      <w:r>
        <w:t xml:space="preserve"> </w:t>
      </w:r>
      <w:r>
        <w:t xml:space="preserve">Navigating the Future: The Role of Teacher Secondary Educators in Qatar Doha’s National Development Strategy</w:t>
      </w:r>
    </w:p>
    <w:p>
      <w:pPr>
        <w:pStyle w:val="BodyText"/>
      </w:pPr>
      <w:r>
        <w:br/>
      </w:r>
    </w:p>
    <w:p>
      <w:pPr>
        <w:pStyle w:val="BodyText"/>
      </w:pPr>
      <w:r>
        <w:rPr>
          <w:bCs/>
          <w:b/>
        </w:rPr>
        <w:t xml:space="preserve">Date:</w:t>
      </w:r>
      <w:r>
        <w:t xml:space="preserve"> </w:t>
      </w:r>
      <w:r>
        <w:t xml:space="preserve">October 26, 2023</w:t>
      </w:r>
    </w:p>
    <w:p>
      <w:pPr>
        <w:pStyle w:val="BodyText"/>
      </w:pPr>
      <w:r>
        <w:br/>
      </w:r>
    </w:p>
    <w:bookmarkStart w:id="20" w:name="i.-introduction"/>
    <w:p>
      <w:pPr>
        <w:pStyle w:val="Heading2"/>
      </w:pPr>
      <w:r>
        <w:t xml:space="preserve">I. Introduction</w:t>
      </w:r>
    </w:p>
    <w:p>
      <w:pPr>
        <w:pStyle w:val="FirstParagraph"/>
      </w:pPr>
      <w:r>
        <w:t xml:space="preserve">The educational landscape of the Middle East has undergone a profound transformation over the last two decades, with Qatar standing at the forefront of this academic revolution. At the heart of this transformation lies Doha, its bustling capital and cultural hub. This</w:t>
      </w:r>
      <w:r>
        <w:t xml:space="preserve"> </w:t>
      </w:r>
      <w:r>
        <w:rPr>
          <w:bCs/>
          <w:b/>
        </w:rPr>
        <w:t xml:space="preserve">Term Paper</w:t>
      </w:r>
      <w:r>
        <w:t xml:space="preserve"> </w:t>
      </w:r>
      <w:r>
        <w:t xml:space="preserve">aims to analyze critical pedagogical trends, policy shifts, and professional development needs specific to secondary education within this region. As Qatar strives to transition from a hydrocarbon-based economy to a knowledge-based society, the role of the</w:t>
      </w:r>
      <w:r>
        <w:t xml:space="preserve"> </w:t>
      </w:r>
      <w:r>
        <w:rPr>
          <w:bCs/>
          <w:b/>
        </w:rPr>
        <w:t xml:space="preserve">Teacher Secondary</w:t>
      </w:r>
      <w:r>
        <w:t xml:space="preserve"> </w:t>
      </w:r>
      <w:r>
        <w:t xml:space="preserve">educator becomes not merely instructional but strategic. This paper argues that effective</w:t>
      </w:r>
      <w:r>
        <w:t xml:space="preserve"> </w:t>
      </w:r>
      <w:r>
        <w:rPr>
          <w:bCs/>
          <w:b/>
        </w:rPr>
        <w:t xml:space="preserve">Teacher Secondary</w:t>
      </w:r>
      <w:r>
        <w:t xml:space="preserve"> </w:t>
      </w:r>
      <w:r>
        <w:t xml:space="preserve">professionals in</w:t>
      </w:r>
      <w:r>
        <w:t xml:space="preserve"> </w:t>
      </w:r>
      <w:r>
        <w:rPr>
          <w:bCs/>
          <w:b/>
        </w:rPr>
        <w:t xml:space="preserve">Qatar Doha</w:t>
      </w:r>
      <w:r>
        <w:br/>
      </w:r>
    </w:p>
    <w:bookmarkEnd w:id="20"/>
    <w:bookmarkStart w:id="21" w:name="Xb42145c9ee8f74b9c53bb919082206da8a6bec2"/>
    <w:p>
      <w:pPr>
        <w:pStyle w:val="Heading2"/>
      </w:pPr>
      <w:r>
        <w:t xml:space="preserve">II. The Context of Education in Qatar Doha</w:t>
      </w:r>
    </w:p>
    <w:p>
      <w:pPr>
        <w:pStyle w:val="FirstParagraph"/>
      </w:pPr>
      <w:r>
        <w:rPr>
          <w:bCs/>
          <w:b/>
        </w:rPr>
        <w:t xml:space="preserve">Qatar Doha</w:t>
      </w:r>
      <w:r>
        <w:t xml:space="preserve">, often referred to as the "Paris of the Desert," has invested heavily in educational infrastructure. From Msheireb Downtown to Education City, the physical and digital spaces for learning are world-class. However, infrastructure alone does not guarantee educational excellence. The primary variable remains the educator. In</w:t>
      </w:r>
      <w:r>
        <w:t xml:space="preserve"> </w:t>
      </w:r>
      <w:r>
        <w:rPr>
          <w:bCs/>
          <w:b/>
        </w:rPr>
        <w:t xml:space="preserve">Qatar Doha</w:t>
      </w:r>
      <w:r>
        <w:t xml:space="preserve">, secondary education serves as a critical bridge between foundational learning and higher education or workforce entry. This stage is particularly sensitive, as students navigate adolescence while facing high-stakes examinations such as the High School Diploma exams administered by the Supreme Education Council.</w:t>
      </w:r>
    </w:p>
    <w:p>
      <w:pPr>
        <w:pStyle w:val="BodyText"/>
      </w:pPr>
      <w:r>
        <w:br/>
      </w:r>
    </w:p>
    <w:p>
      <w:pPr>
        <w:pStyle w:val="BodyText"/>
      </w:pPr>
      <w:r>
        <w:t xml:space="preserve">The demographic makeup of</w:t>
      </w:r>
      <w:r>
        <w:t xml:space="preserve"> </w:t>
      </w:r>
      <w:r>
        <w:rPr>
          <w:bCs/>
          <w:b/>
        </w:rPr>
        <w:t xml:space="preserve">Qatar Doha</w:t>
      </w:r>
      <w:r>
        <w:t xml:space="preserve"> </w:t>
      </w:r>
      <w:r>
        <w:t xml:space="preserve">is unique, comprising both Qatari nationals and a significant expatriate population. Consequently, educational institutions in this region must cater to diverse learning styles, language proficiencies, and cultural backgrounds. This diversity necessitates that any discussion on the</w:t>
      </w:r>
      <w:r>
        <w:t xml:space="preserve"> </w:t>
      </w:r>
      <w:r>
        <w:rPr>
          <w:bCs/>
          <w:b/>
        </w:rPr>
        <w:t xml:space="preserve">Teacher Secondary</w:t>
      </w:r>
      <w:r>
        <w:t xml:space="preserve"> </w:t>
      </w:r>
      <w:r>
        <w:t xml:space="preserve">role must account for multicultural competence. The classroom in Doha is not just a site of knowledge transmission but a microcosm of global interaction, requiring educators who can foster inclusivity and critical thinking across cultural divides.</w:t>
      </w:r>
    </w:p>
    <w:p>
      <w:pPr>
        <w:pStyle w:val="BodyText"/>
      </w:pPr>
      <w:r>
        <w:br/>
      </w:r>
    </w:p>
    <w:bookmarkEnd w:id="21"/>
    <w:bookmarkStart w:id="22" w:name="X788efe50382b3bf0e9da994f7368b8682265963"/>
    <w:p>
      <w:pPr>
        <w:pStyle w:val="Heading2"/>
      </w:pPr>
      <w:r>
        <w:t xml:space="preserve">III. Defining the Modern Teacher Secondary Role</w:t>
      </w:r>
    </w:p>
    <w:p>
      <w:pPr>
        <w:pStyle w:val="FirstParagraph"/>
      </w:pPr>
      <w:r>
        <w:t xml:space="preserve">The concept of the</w:t>
      </w:r>
      <w:r>
        <w:t xml:space="preserve"> </w:t>
      </w:r>
      <w:r>
        <w:rPr>
          <w:bCs/>
          <w:b/>
        </w:rPr>
        <w:t xml:space="preserve">Teacher Secondary</w:t>
      </w:r>
      <w:r>
        <w:t xml:space="preserve"> </w:t>
      </w:r>
      <w:r>
        <w:t xml:space="preserve">has evolved significantly. Historically, secondary teachers were viewed primarily as subject-matter experts who delivered content to passive learners. In contemporary educational frameworks adopted in Qatar, this role has shifted toward that of a facilitator and mentor. A modern</w:t>
      </w:r>
      <w:r>
        <w:t xml:space="preserve"> </w:t>
      </w:r>
      <w:r>
        <w:rPr>
          <w:bCs/>
          <w:b/>
        </w:rPr>
        <w:t xml:space="preserve">Teacher Secondary</w:t>
      </w:r>
      <w:r>
        <w:br/>
      </w:r>
    </w:p>
    <w:p>
      <w:pPr>
        <w:pStyle w:val="BodyText"/>
      </w:pPr>
      <w:r>
        <w:t xml:space="preserve">Furthermore, the academic rigor associated with secondary education in Qatar demands that</w:t>
      </w:r>
      <w:r>
        <w:t xml:space="preserve"> </w:t>
      </w:r>
      <w:r>
        <w:rPr>
          <w:bCs/>
          <w:b/>
        </w:rPr>
        <w:t xml:space="preserve">Teacher Secondary</w:t>
      </w:r>
      <w:r>
        <w:t xml:space="preserve"> </w:t>
      </w:r>
      <w:r>
        <w:t xml:space="preserve">professionals maintain high standards of assessment and feedback. They are responsible for preparing students for university entrance exams and international standardized tests. This requires a deep understanding of data-driven instruction, where teachers analyze student performance metrics to tailor their instructional strategies. In the competitive environment of Doha, where families often seek premium educational outcomes, the expectation on secondary teachers is exceptionally high.</w:t>
      </w:r>
    </w:p>
    <w:p>
      <w:pPr>
        <w:pStyle w:val="BodyText"/>
      </w:pPr>
      <w:r>
        <w:br/>
      </w:r>
    </w:p>
    <w:bookmarkEnd w:id="22"/>
    <w:bookmarkStart w:id="23" w:name="X1caf21fa3fddaaa49ae990dc2b8797c592fc54b"/>
    <w:p>
      <w:pPr>
        <w:pStyle w:val="Heading2"/>
      </w:pPr>
      <w:r>
        <w:t xml:space="preserve">IV. Alignment with Qatar National Vision 2030</w:t>
      </w:r>
    </w:p>
    <w:p>
      <w:pPr>
        <w:pStyle w:val="FirstParagraph"/>
      </w:pPr>
      <w:r>
        <w:t xml:space="preserve">The overarching framework guiding education policy in</w:t>
      </w:r>
      <w:r>
        <w:t xml:space="preserve"> </w:t>
      </w:r>
      <w:r>
        <w:rPr>
          <w:bCs/>
          <w:b/>
        </w:rPr>
        <w:t xml:space="preserve">Qatar Doha</w:t>
      </w:r>
      <w:r>
        <w:t xml:space="preserve"> </w:t>
      </w:r>
      <w:r>
        <w:t xml:space="preserve">is the Qatar National Vision 2030 (QNV 203). A key pillar of this vision is human development, which emphasizes the creation of a knowledge-based economy. For this vision to be realized, the quality of</w:t>
      </w:r>
      <w:r>
        <w:t xml:space="preserve"> </w:t>
      </w:r>
      <w:r>
        <w:rPr>
          <w:bCs/>
          <w:b/>
        </w:rPr>
        <w:t xml:space="preserve">Teacher Secondary</w:t>
      </w:r>
      <w:r>
        <w:br/>
      </w:r>
    </w:p>
    <w:p>
      <w:pPr>
        <w:pStyle w:val="BodyText"/>
      </w:pPr>
      <w:r>
        <w:t xml:space="preserve">This alignment requires that secondary teachers in Doha possess strong pedagogical content knowledge (PCK) that allows them to translate complex subjects into engaging lessons. Whether teaching STEM (Science, Technology, Engineering, and Mathematics) or humanities, the</w:t>
      </w:r>
      <w:r>
        <w:t xml:space="preserve"> </w:t>
      </w:r>
      <w:r>
        <w:rPr>
          <w:bCs/>
          <w:b/>
        </w:rPr>
        <w:t xml:space="preserve">Teacher Secondary</w:t>
      </w:r>
      <w:r>
        <w:t xml:space="preserve"> </w:t>
      </w:r>
      <w:r>
        <w:t xml:space="preserve">must encourage inquiry-based learning. In Doha’s universities and high schools alike, there is a growing emphasis on research skills. Secondary teachers play a crucial role in scaffolding these skills during the formative years of high school.</w:t>
      </w:r>
    </w:p>
    <w:p>
      <w:pPr>
        <w:pStyle w:val="BodyText"/>
      </w:pPr>
      <w:r>
        <w:br/>
      </w:r>
    </w:p>
    <w:bookmarkEnd w:id="23"/>
    <w:bookmarkStart w:id="24" w:name="Xf798f1094310817f481ea0f9ef197f73f65b9f2"/>
    <w:p>
      <w:pPr>
        <w:pStyle w:val="Heading2"/>
      </w:pPr>
      <w:r>
        <w:t xml:space="preserve">V. Challenges and Professional Development Needs</w:t>
      </w:r>
    </w:p>
    <w:p>
      <w:pPr>
        <w:pStyle w:val="FirstParagraph"/>
      </w:pPr>
      <w:r>
        <w:t xml:space="preserve">Despite significant investments, challenges remain for secondary educators in</w:t>
      </w:r>
      <w:r>
        <w:t xml:space="preserve"> </w:t>
      </w:r>
      <w:r>
        <w:rPr>
          <w:bCs/>
          <w:b/>
        </w:rPr>
        <w:t xml:space="preserve">Qatar Doha</w:t>
      </w:r>
      <w:r>
        <w:t xml:space="preserve">. One major challenge is teacher retention and continuous professional development (CPD). The transient nature of expatriate teaching staff can disrupt institutional memory and consistency in curriculum delivery. Therefore, robust CPD programs are essential to ensure that every</w:t>
      </w:r>
    </w:p>
    <w:p>
      <w:pPr>
        <w:pStyle w:val="BodyText"/>
      </w:pPr>
      <w:r>
        <w:t xml:space="preserve">Teacher Secondary remains updated on global best practices.</w:t>
      </w:r>
    </w:p>
    <w:p>
      <w:pPr>
        <w:pStyle w:val="BodyText"/>
      </w:pPr>
      <w:r>
        <w:br/>
      </w:r>
    </w:p>
    <w:p>
      <w:pPr>
        <w:pStyle w:val="BodyText"/>
      </w:pPr>
      <w:r>
        <w:t xml:space="preserve">Additionally, there is a growing need for teachers who specialize in differentiated instruction. With varying levels of Arabic language proficiency among students—some of whom are native speakers while others are learning the language as a second or third tongue—the</w:t>
      </w:r>
    </w:p>
    <w:p>
      <w:pPr>
        <w:pStyle w:val="BodyText"/>
      </w:pPr>
      <w:r>
        <w:t xml:space="preserve">Teacher Secondary must be adept at adapting materials for diverse linguistic needs. Furthermore, mental health awareness has become increasingly important post-pandemic. Secondary teachers in Doha are often called upon to provide initial support for students’ emotional well-being, requiring training beyond traditional pedagogy.</w:t>
      </w:r>
    </w:p>
    <w:p>
      <w:pPr>
        <w:pStyle w:val="BodyText"/>
      </w:pPr>
      <w:r>
        <w:br/>
      </w:r>
    </w:p>
    <w:bookmarkEnd w:id="24"/>
    <w:bookmarkStart w:id="25" w:name="Xecc916e084351c2566341a601dad3737e4bcfe1"/>
    <w:p>
      <w:pPr>
        <w:pStyle w:val="Heading2"/>
      </w:pPr>
      <w:r>
        <w:t xml:space="preserve">VI. Cultural Integration and National Identity</w:t>
      </w:r>
    </w:p>
    <w:p>
      <w:pPr>
        <w:pStyle w:val="FirstParagraph"/>
      </w:pPr>
      <w:r>
        <w:t xml:space="preserve">A unique aspect of being a</w:t>
      </w:r>
      <w:r>
        <w:t xml:space="preserve"> </w:t>
      </w:r>
      <w:r>
        <w:rPr>
          <w:bCs/>
          <w:b/>
        </w:rPr>
        <w:t xml:space="preserve">Teacher Secondary</w:t>
      </w:r>
      <w:r>
        <w:t xml:space="preserve"> </w:t>
      </w:r>
      <w:r>
        <w:t xml:space="preserve">in this region is the responsibility of reinforcing national identity while promoting global citizenship. In Doha, there is a concerted effort to ensure that students remain deeply connected to Qatari heritage, Islamic values, and Arab culture. This dual objective places a complex burden on educators who must balance international academic standards with local cultural expectations.</w:t>
      </w:r>
    </w:p>
    <w:p>
      <w:pPr>
        <w:pStyle w:val="BodyText"/>
      </w:pPr>
      <w:r>
        <w:br/>
      </w:r>
    </w:p>
    <w:p>
      <w:pPr>
        <w:pStyle w:val="BodyText"/>
      </w:pPr>
      <w:r>
        <w:t xml:space="preserve">For instance, literature and social studies teachers must navigate texts that resonate with both global perspectives and local realities. Science teachers may need to contextualize environmental studies within the unique geographical challenges of the Arabian Peninsula. Thus, the ideal</w:t>
      </w:r>
    </w:p>
    <w:p>
      <w:pPr>
        <w:pStyle w:val="BodyText"/>
      </w:pPr>
      <w:r>
        <w:t xml:space="preserve">Teacher Secondary in Doha is one who respects and integrates local culture into universal educational goals.</w:t>
      </w:r>
    </w:p>
    <w:p>
      <w:pPr>
        <w:pStyle w:val="BodyText"/>
      </w:pPr>
      <w:r>
        <w:br/>
      </w:r>
    </w:p>
    <w:bookmarkEnd w:id="25"/>
    <w:bookmarkStart w:id="26" w:name="vii.-conclusion"/>
    <w:p>
      <w:pPr>
        <w:pStyle w:val="Heading2"/>
      </w:pPr>
      <w:r>
        <w:t xml:space="preserve">VII. Conclusion</w:t>
      </w:r>
    </w:p>
    <w:p>
      <w:pPr>
        <w:pStyle w:val="FirstParagraph"/>
      </w:pPr>
      <w:r>
        <w:t xml:space="preserve">In conclusion, this term paper has highlighted the indispensable role of secondary educators in shaping the future of Qatar. The city of</w:t>
      </w:r>
      <w:r>
        <w:t xml:space="preserve"> </w:t>
      </w:r>
      <w:r>
        <w:rPr>
          <w:bCs/>
          <w:b/>
        </w:rPr>
        <w:t xml:space="preserve">Qatar Doha</w:t>
      </w:r>
      <w:r>
        <w:t xml:space="preserve"> </w:t>
      </w:r>
      <w:r>
        <w:t xml:space="preserve">stands as a beacon of modernization and educational ambition in the Gulf region. However, this ambition is contingent upon the quality and capability of its teaching workforce.</w:t>
      </w:r>
    </w:p>
    <w:p>
      <w:pPr>
        <w:pStyle w:val="BodyText"/>
      </w:pPr>
      <w:r>
        <w:br/>
      </w:r>
    </w:p>
    <w:p>
      <w:pPr>
        <w:pStyle w:val="BodyText"/>
      </w:pPr>
      <w:r>
        <w:t xml:space="preserve">The definition of a successful</w:t>
      </w:r>
    </w:p>
    <w:p>
      <w:pPr>
        <w:pStyle w:val="BodyText"/>
      </w:pPr>
      <w:r>
        <w:t xml:space="preserve">Teacher Secondary has expanded. It now encompasses technological fluency, cultural intelligence, data-driven instructional design, and emotional mentorship. As Qatar continues to implement its National Vision 2030, the support structures for these educators must be strengthened through sustained investment in training and career progression.</w:t>
      </w:r>
    </w:p>
    <w:p>
      <w:pPr>
        <w:pStyle w:val="BodyText"/>
      </w:pPr>
      <w:r>
        <w:br/>
      </w:r>
    </w:p>
    <w:p>
      <w:pPr>
        <w:pStyle w:val="BodyText"/>
      </w:pPr>
      <w:r>
        <w:t xml:space="preserve">Ultimately, the success of secondary education in Doha is not measured merely by test scores but by the ability of students to become innovative thinkers and responsible global citizens. The</w:t>
      </w:r>
      <w:r>
        <w:t xml:space="preserve"> </w:t>
      </w:r>
      <w:r>
        <w:rPr>
          <w:bCs/>
          <w:b/>
        </w:rPr>
        <w:t xml:space="preserve">Teacher Secondary</w:t>
      </w:r>
      <w:r>
        <w:t xml:space="preserve"> </w:t>
      </w:r>
      <w:r>
        <w:t xml:space="preserve">is the architect of this transformation. Therefore, recognizing, supporting, and empowering these educators should remain a top priority for policymakers in</w:t>
      </w:r>
    </w:p>
    <w:p>
      <w:pPr>
        <w:pStyle w:val="BodyText"/>
      </w:pPr>
      <w:r>
        <w:t xml:space="preserve">Qatar Doha. Only through such dedicated focus can the nation achieve its educational aspirations and secure a prosperous future.</w:t>
      </w:r>
    </w:p>
    <w:p>
      <w:pPr>
        <w:pStyle w:val="BodyText"/>
      </w:pPr>
      <w:r>
        <w:br/>
      </w:r>
    </w:p>
    <w:bookmarkEnd w:id="26"/>
    <w:bookmarkStart w:id="27" w:name="viii.-references-representative"/>
    <w:p>
      <w:pPr>
        <w:pStyle w:val="Heading2"/>
      </w:pPr>
      <w:r>
        <w:t xml:space="preserve">VIII. References (Representative)</w:t>
      </w:r>
    </w:p>
    <w:p>
      <w:pPr>
        <w:pStyle w:val="FirstParagraph"/>
      </w:pPr>
      <w:r>
        <w:t xml:space="preserve">- Supreme Education Council of Qatar. (2019). *National Strategy for Pre-University Education*.</w:t>
      </w:r>
    </w:p>
    <w:p>
      <w:pPr>
        <w:pStyle w:val="BodyText"/>
      </w:pPr>
      <w:r>
        <w:t xml:space="preserve">- Qatar National Vision 2030. (n.d.). *Human Development Pillar*.</w:t>
      </w:r>
    </w:p>
    <w:p>
      <w:pPr>
        <w:pStyle w:val="BodyText"/>
      </w:pPr>
      <w:r>
        <w:t xml:space="preserve">- Fullan, M. (2015). *The New Meaning of Educational Change*. Routledge.</w:t>
      </w:r>
    </w:p>
    <w:p>
      <w:pPr>
        <w:pStyle w:val="BodyText"/>
      </w:pPr>
      <w:r>
        <w:br/>
      </w:r>
      <w:r>
        <w:br/>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Strategic Importance of Secondary Education Teachers in Qatar, Doha</dc:title>
  <dc:creator/>
  <cp:keywords/>
  <dcterms:created xsi:type="dcterms:W3CDTF">2026-07-29T11:37:33Z</dcterms:created>
  <dcterms:modified xsi:type="dcterms:W3CDTF">2026-07-29T11:37:33Z</dcterms:modified>
</cp:coreProperties>
</file>

<file path=docProps/custom.xml><?xml version="1.0" encoding="utf-8"?>
<Properties xmlns="http://schemas.openxmlformats.org/officeDocument/2006/custom-properties" xmlns:vt="http://schemas.openxmlformats.org/officeDocument/2006/docPropsVTypes"/>
</file>