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Russia</w:t>
      </w:r>
      <w:r>
        <w:t xml:space="preserve"> </w:t>
      </w:r>
      <w:r>
        <w:t xml:space="preserve">Moscow</w:t>
      </w:r>
    </w:p>
    <w:bookmarkStart w:id="24" w:name="term-paper"/>
    <w:p>
      <w:pPr>
        <w:pStyle w:val="Heading1"/>
      </w:pPr>
      <w:r>
        <w:t xml:space="preserve">Term Paper</w:t>
      </w:r>
    </w:p>
    <w:bookmarkStart w:id="23" w:name="X38208c72466db9d8598e96c96bc6e4d907244f8"/>
    <w:p>
      <w:pPr>
        <w:pStyle w:val="Heading2"/>
      </w:pPr>
      <w:r>
        <w:t xml:space="preserve">The Role, Challenges, and Evolution of the Teacher Secondary in Russia Moscow</w:t>
      </w:r>
    </w:p>
    <w:p>
      <w:pPr>
        <w:pStyle w:val="FirstParagraph"/>
      </w:pPr>
      <w:r>
        <w:rPr>
          <w:u w:val="single"/>
          <w:bCs/>
          <w:b/>
        </w:rPr>
        <w:t xml:space="preserve">Title:</w:t>
      </w:r>
      <w:r>
        <w:t xml:space="preserve"> </w:t>
      </w:r>
      <w:r>
        <w:t xml:space="preserve">Pedagogical Dynamics in the Capital: An Analysis of the Teacher Secondary Profession within Moscow's Educational Framework.</w:t>
      </w:r>
      <w:r>
        <w:br/>
      </w:r>
      <w:r>
        <w:rPr>
          <w:u w:val="single"/>
          <w:bCs/>
          <w:b/>
        </w:rPr>
        <w:t xml:space="preserve">Date:</w:t>
      </w:r>
      <w:r>
        <w:t xml:space="preserve"> </w:t>
      </w:r>
      <w:r>
        <w:t xml:space="preserve">October 2023</w:t>
      </w:r>
      <w:r>
        <w:br/>
      </w:r>
      <w:r>
        <w:rPr>
          <w:u w:val="single"/>
          <w:bCs/>
          <w:b/>
        </w:rPr>
        <w:t xml:space="preserve">Type:</w:t>
      </w:r>
      <w:r>
        <w:t xml:space="preserve"> </w:t>
      </w:r>
      <w:r>
        <w:t xml:space="preserve">Term Paper</w:t>
      </w:r>
    </w:p>
    <w:p>
      <w:pPr>
        <w:pStyle w:val="BodyText"/>
      </w:pPr>
      <w:r>
        <w:rPr>
          <w:u w:val="single"/>
          <w:bCs/>
          <w:b/>
        </w:rPr>
        <w:t xml:space="preserve">I. Introduction</w:t>
      </w:r>
    </w:p>
    <w:p>
      <w:pPr>
        <w:pStyle w:val="BodyText"/>
      </w:pPr>
      <w:r>
        <w:t xml:space="preserve">The educational landscape of the Russian Federation is undergoing a period of profound transformation, driven by global digitalization, geopolitical shifts, and internal socioeconomic reforms. At the heart of this transformation lies a critical figure: the teacher secondary school educator. This term paper aims to explore the multifaceted role of the</w:t>
      </w:r>
      <w:r>
        <w:t xml:space="preserve"> </w:t>
      </w:r>
      <w:r>
        <w:rPr>
          <w:bCs/>
          <w:b/>
        </w:rPr>
        <w:t xml:space="preserve">Teacher Secondary</w:t>
      </w:r>
      <w:r>
        <w:t xml:space="preserve"> </w:t>
      </w:r>
      <w:r>
        <w:t xml:space="preserve">professional within the specific context of</w:t>
      </w:r>
      <w:r>
        <w:t xml:space="preserve"> </w:t>
      </w:r>
      <w:r>
        <w:rPr>
          <w:bCs/>
          <w:b/>
        </w:rPr>
        <w:t xml:space="preserve">Russia Moscow</w:t>
      </w:r>
      <w:r>
        <w:t xml:space="preserve">. As both a methodological and symbolic center for education in Russia, Moscow presents unique challenges and opportunities that distinguish its teaching corps from those in other regions. The study focuses on how historical legacies, current state policies, and modern technological demands intersect to define the contemporary identity of the secondary school teacher in the capital city.</w:t>
      </w:r>
    </w:p>
    <w:p>
      <w:pPr>
        <w:pStyle w:val="BodyText"/>
      </w:pPr>
      <w:r>
        <w:t xml:space="preserve">The importance of this topic cannot be overstated. Education is viewed by the Russian government as a primary instrument for national security and cultural preservation. In Moscow, where competitive pressures on students are intense, the efficacy of instruction directly correlates with regional economic stability and social mobility. Therefore, understanding the pedagogical environment in</w:t>
      </w:r>
      <w:r>
        <w:t xml:space="preserve"> </w:t>
      </w:r>
      <w:r>
        <w:rPr>
          <w:bCs/>
          <w:b/>
        </w:rPr>
        <w:t xml:space="preserve">Russia Moscow</w:t>
      </w:r>
      <w:r>
        <w:t xml:space="preserve"> </w:t>
      </w:r>
      <w:r>
        <w:t xml:space="preserve">is not merely an academic exercise but a necessity for policymakers, educational administrators, and society at large.</w:t>
      </w:r>
    </w:p>
    <w:p>
      <w:pPr>
        <w:pStyle w:val="BodyText"/>
      </w:pPr>
      <w:r>
        <w:rPr>
          <w:u w:val="single"/>
          <w:bCs/>
          <w:b/>
        </w:rPr>
        <w:t xml:space="preserve">II. Historical Context and Professional Identity</w:t>
      </w:r>
    </w:p>
    <w:p>
      <w:pPr>
        <w:pStyle w:val="BodyText"/>
      </w:pPr>
      <w:r>
        <w:t xml:space="preserve">To understand the current state of the secondary school educator in Moscow, one must first examine their historical pedigree. The Soviet era established a rigorous model of teacher training, emphasizing deep subject matter expertise combined with ideological instruction. In</w:t>
      </w:r>
      <w:r>
        <w:t xml:space="preserve"> </w:t>
      </w:r>
      <w:r>
        <w:rPr>
          <w:bCs/>
          <w:b/>
        </w:rPr>
        <w:t xml:space="preserve">Russia Moscow</w:t>
      </w:r>
      <w:r>
        <w:t xml:space="preserve">, this tradition persisted but evolved rapidly post-1991. The collapse of the USSR introduced market dynamics into education, leading to a dual system: highly competitive state-funded elite schools and under-resourced municipal institutions.</w:t>
      </w:r>
    </w:p>
    <w:p>
      <w:pPr>
        <w:pStyle w:val="BodyText"/>
      </w:pPr>
      <w:r>
        <w:t xml:space="preserve">The concept of the</w:t>
      </w:r>
      <w:r>
        <w:t xml:space="preserve"> </w:t>
      </w:r>
      <w:r>
        <w:rPr>
          <w:bCs/>
          <w:b/>
        </w:rPr>
        <w:t xml:space="preserve">Teacher Secondary</w:t>
      </w:r>
      <w:r>
        <w:t xml:space="preserve"> </w:t>
      </w:r>
      <w:r>
        <w:t xml:space="preserve">in this period shifted from being viewed as a state servant to becoming a service provider in an educational market. However, recent years have seen a reversal of this trend. The modern Russian state has sought to re-elevate the status of teachers through initiatives such as "Teacher of Russia" (Uchitel Gody Rossii), aiming to restore prestige and financial incentives. In Moscow, this is particularly evident in the high standards required for entry into specialized lyceums and gymnasiums, which serve as testing grounds for pedagogical innovation.</w:t>
      </w:r>
    </w:p>
    <w:p>
      <w:pPr>
        <w:pStyle w:val="BodyText"/>
      </w:pPr>
      <w:r>
        <w:rPr>
          <w:u w:val="single"/>
          <w:bCs/>
          <w:b/>
        </w:rPr>
        <w:t xml:space="preserve">III. The Moscow Model: Specific Challenges</w:t>
      </w:r>
    </w:p>
    <w:p>
      <w:pPr>
        <w:pStyle w:val="BodyText"/>
      </w:pPr>
      <w:r>
        <w:t xml:space="preserve">Moscow operates under a distinct administrative framework known as the "Moscow Educational District" (MOU). This centralized system allows for rapid implementation of digital tools and standardized testing protocols, specifically the Unified State Exam (EGE), which dictates much of the secondary curriculum. The</w:t>
      </w:r>
      <w:r>
        <w:t xml:space="preserve"> </w:t>
      </w:r>
      <w:r>
        <w:rPr>
          <w:bCs/>
          <w:b/>
        </w:rPr>
        <w:t xml:space="preserve">Teacher Secondary</w:t>
      </w:r>
      <w:r>
        <w:t xml:space="preserve"> </w:t>
      </w:r>
      <w:r>
        <w:t xml:space="preserve">in this environment faces immense pressure to balance traditional pedagogical methods with the demands of high-stakes testing.</w:t>
      </w:r>
    </w:p>
    <w:bookmarkStart w:id="20" w:name="X45d5d38f40b11a487b8d312194f8a3a03bcf0b7"/>
    <w:p>
      <w:pPr>
        <w:pStyle w:val="Heading3"/>
      </w:pPr>
      <w:r>
        <w:t xml:space="preserve">A. Digitalization and Technological Integration</w:t>
      </w:r>
    </w:p>
    <w:p>
      <w:pPr>
        <w:pStyle w:val="FirstParagraph"/>
      </w:pPr>
      <w:r>
        <w:t xml:space="preserve">Moscow is widely regarded as a leader in digital education within Russia. The city has implemented comprehensive platforms such as "Moscow Electronic School" (MES), providing teachers with vast repositories of lesson plans, interactive materials, and student management tools. For the modern</w:t>
      </w:r>
      <w:r>
        <w:t xml:space="preserve"> </w:t>
      </w:r>
      <w:r>
        <w:rPr>
          <w:bCs/>
          <w:b/>
        </w:rPr>
        <w:t xml:space="preserve">Teacher Secondary</w:t>
      </w:r>
      <w:r>
        <w:t xml:space="preserve">, proficiency in these digital ecosystems is no longer optional but mandatory. This shift requires continuous professional development and a rethinking of classroom dynamics, where the teacher transitions from a sole source of knowledge to a facilitator of digital learning.</w:t>
      </w:r>
    </w:p>
    <w:bookmarkEnd w:id="20"/>
    <w:bookmarkStart w:id="21" w:name="X286d66a754d74accba28121f0f4d6d74a9525bf"/>
    <w:p>
      <w:pPr>
        <w:pStyle w:val="Heading3"/>
      </w:pPr>
      <w:r>
        <w:t xml:space="preserve">B. Socioeconomic Disparities and Inclusivity</w:t>
      </w:r>
    </w:p>
    <w:p>
      <w:pPr>
        <w:pStyle w:val="FirstParagraph"/>
      </w:pPr>
      <w:r>
        <w:t xml:space="preserve">Despite its wealth, Moscow exhibits stark contrasts in educational resources across its districts. While schools in central administrative okrugs boast state-of-the-art facilities, those in peripheral areas often struggle with funding and retention of staff. The</w:t>
      </w:r>
      <w:r>
        <w:t xml:space="preserve"> </w:t>
      </w:r>
      <w:r>
        <w:rPr>
          <w:bCs/>
          <w:b/>
        </w:rPr>
        <w:t xml:space="preserve">Teacher Secondary</w:t>
      </w:r>
      <w:r>
        <w:t xml:space="preserve"> </w:t>
      </w:r>
      <w:r>
        <w:t xml:space="preserve">must navigate these inequalities, often acting as a social worker or mentor for students from disadvantaged backgrounds. The expectation is that educators will not only teach mathematics or literature but also foster social cohesion and patriotism in an increasingly diverse urban environment.</w:t>
      </w:r>
    </w:p>
    <w:bookmarkEnd w:id="21"/>
    <w:bookmarkStart w:id="22" w:name="c.-psychological-burnout-and-workload"/>
    <w:p>
      <w:pPr>
        <w:pStyle w:val="Heading3"/>
      </w:pPr>
      <w:r>
        <w:t xml:space="preserve">C. Psychological Burnout and Workload</w:t>
      </w:r>
    </w:p>
    <w:p>
      <w:pPr>
        <w:pStyle w:val="FirstParagraph"/>
      </w:pPr>
      <w:r>
        <w:t xml:space="preserve">A significant portion of the discourse surrounding education in</w:t>
      </w:r>
      <w:r>
        <w:t xml:space="preserve"> </w:t>
      </w:r>
      <w:r>
        <w:rPr>
          <w:bCs/>
          <w:b/>
        </w:rPr>
        <w:t xml:space="preserve">Russia Moscow</w:t>
      </w:r>
      <w:r>
        <w:t xml:space="preserve"> </w:t>
      </w:r>
      <w:r>
        <w:t xml:space="preserve">concerns teacher burnout. The workload for a secondary school educator extends far beyond classroom hours, encompassing administrative duties, exam preparation, parent-teacher meetings, and extracurricular supervision. Reports indicate that stress levels are particularly high in Moscow due to the intense competition among schools for rankings and prestige. This pressure can lead to high turnover rates among early-career educators, posing a threat to the continuity of educational quality.</w:t>
      </w:r>
    </w:p>
    <w:p>
      <w:pPr>
        <w:pStyle w:val="BodyText"/>
      </w:pPr>
      <w:r>
        <w:rPr>
          <w:u w:val="single"/>
          <w:bCs/>
          <w:b/>
        </w:rPr>
        <w:t xml:space="preserve">IV. The Role of Teacher Training Institutions</w:t>
      </w:r>
    </w:p>
    <w:p>
      <w:pPr>
        <w:pStyle w:val="BodyText"/>
      </w:pPr>
      <w:r>
        <w:t xml:space="preserve">The preparation of future</w:t>
      </w:r>
      <w:r>
        <w:t xml:space="preserve"> </w:t>
      </w:r>
      <w:r>
        <w:rPr>
          <w:bCs/>
          <w:b/>
        </w:rPr>
        <w:t xml:space="preserve">Teacher Secondary</w:t>
      </w:r>
      <w:r>
        <w:t xml:space="preserve"> </w:t>
      </w:r>
      <w:r>
        <w:t xml:space="preserve">professionals in Moscow is anchored by prestigious institutions such as Moscow State Pedagogical University (MSPU) and the Russian Academy of National Economy and Public Administration (RANEPA). These institutions are under pressure to align their curricula with the Federal State Educational Standards (FSES). There is a growing emphasis on soft skills, including emotional intelligence, conflict resolution, and digital literacy. The integration of practical experience in Moscow’s diverse school settings during training is crucial for preparing students for the realities of the profession.</w:t>
      </w:r>
    </w:p>
    <w:p>
      <w:pPr>
        <w:pStyle w:val="BodyText"/>
      </w:pPr>
      <w:r>
        <w:t xml:space="preserve">Furthermore, continuous professional development (CPD) is mandated by federal law. In Moscow, CPD programs are often more sophisticated due to higher funding availability. Teachers engage in workshops, seminars, and online courses designed to update their knowledge in subjects ranging from coding for humanities teachers to inclusive education strategies for special needs students.</w:t>
      </w:r>
    </w:p>
    <w:p>
      <w:pPr>
        <w:pStyle w:val="BodyText"/>
      </w:pPr>
      <w:r>
        <w:rPr>
          <w:u w:val="single"/>
          <w:bCs/>
          <w:b/>
        </w:rPr>
        <w:t xml:space="preserve">V. Future Perspectives</w:t>
      </w:r>
    </w:p>
    <w:p>
      <w:pPr>
        <w:pStyle w:val="BodyText"/>
      </w:pPr>
      <w:r>
        <w:t xml:space="preserve">Looking ahead, the role of the teacher secondary in Russia Moscow will likely be defined by three key trends: personalization of learning, increased emphasis on moral-ethical education, and greater reliance on artificial intelligence. Personalized learning requires teachers to differentiate instruction for large classes effectively, a task that demands advanced pedagogical skills. Meanwhile, with geopolitical tensions rising, there is a renewed state focus on patriotic upbringing within the classroom. Teachers are expected to mold not just academically competent students but also loyal citizens.</w:t>
      </w:r>
    </w:p>
    <w:p>
      <w:pPr>
        <w:pStyle w:val="BodyText"/>
      </w:pPr>
      <w:r>
        <w:t xml:space="preserve">Additionally, the integration of AI in education will augment rather than replace teachers. The</w:t>
      </w:r>
      <w:r>
        <w:t xml:space="preserve"> </w:t>
      </w:r>
      <w:r>
        <w:rPr>
          <w:bCs/>
          <w:b/>
        </w:rPr>
        <w:t xml:space="preserve">Teacher Secondary</w:t>
      </w:r>
      <w:r>
        <w:t xml:space="preserve"> </w:t>
      </w:r>
      <w:r>
        <w:t xml:space="preserve">of the future will act as a guide who helps students navigate information overload, critically evaluate sources, and apply knowledge creatively. In Moscow, pilot projects involving AI-driven tutoring systems are already underway, signaling a shift toward hybrid teaching models.</w:t>
      </w:r>
    </w:p>
    <w:p>
      <w:pPr>
        <w:pStyle w:val="BodyText"/>
      </w:pPr>
      <w:r>
        <w:rPr>
          <w:u w:val="single"/>
          <w:bCs/>
          <w:b/>
        </w:rPr>
        <w:t xml:space="preserve">VI. Conclusion</w:t>
      </w:r>
    </w:p>
    <w:p>
      <w:pPr>
        <w:pStyle w:val="BodyText"/>
      </w:pPr>
      <w:r>
        <w:t xml:space="preserve">In conclusion, the position of the teacher secondary in Russia Moscow is complex and dynamic. It sits at the intersection of tradition and modernity, facing rigorous demands while holding significant influence over the next generation’s development. The city’s unique educational infrastructure provides both resources for innovation and pressures that can lead to professional fatigue. To sustain a high-quality education system, it is imperative to support educators through competitive remuneration, reduced administrative burdens, and robust psychological support systems.</w:t>
      </w:r>
    </w:p>
    <w:p>
      <w:pPr>
        <w:pStyle w:val="BodyText"/>
      </w:pPr>
      <w:r>
        <w:t xml:space="preserve">The evolution of the</w:t>
      </w:r>
      <w:r>
        <w:t xml:space="preserve"> </w:t>
      </w:r>
      <w:r>
        <w:rPr>
          <w:bCs/>
          <w:b/>
        </w:rPr>
        <w:t xml:space="preserve">Teacher Secondary</w:t>
      </w:r>
      <w:r>
        <w:t xml:space="preserve"> </w:t>
      </w:r>
      <w:r>
        <w:t xml:space="preserve">profession in this region reflects broader societal changes in Russia. As Moscow continues to serve as the educational vanguard for the nation, its teachers remain pivotal agents of change. Their ability to adapt to digital transformations while maintaining humanistic values will determine not only academic outcomes but also the cultural trajectory of</w:t>
      </w:r>
      <w:r>
        <w:t xml:space="preserve"> </w:t>
      </w:r>
      <w:r>
        <w:rPr>
          <w:bCs/>
          <w:b/>
        </w:rPr>
        <w:t xml:space="preserve">Russia Moscow</w:t>
      </w:r>
      <w:r>
        <w:t xml:space="preserve"> </w:t>
      </w:r>
      <w:r>
        <w:t xml:space="preserve">and, by extension, the entire country.</w:t>
      </w:r>
    </w:p>
    <w:p>
      <w:pPr>
        <w:pStyle w:val="BodyText"/>
      </w:pPr>
      <w:r>
        <w:rPr>
          <w:u w:val="single"/>
          <w:bCs/>
          <w:b/>
        </w:rPr>
        <w:t xml:space="preserve">VII. References (Simulated)</w:t>
      </w:r>
    </w:p>
    <w:p>
      <w:pPr>
        <w:numPr>
          <w:ilvl w:val="0"/>
          <w:numId w:val="1001"/>
        </w:numPr>
        <w:pStyle w:val="Compact"/>
      </w:pPr>
      <w:r>
        <w:t xml:space="preserve">Federal Law "On Education in the Russian Federation" No. 273-FZ.</w:t>
      </w:r>
    </w:p>
    <w:p>
      <w:pPr>
        <w:numPr>
          <w:ilvl w:val="0"/>
          <w:numId w:val="1001"/>
        </w:numPr>
        <w:pStyle w:val="Compact"/>
      </w:pPr>
      <w:r>
        <w:t xml:space="preserve">Moscow City Government Department of Education and Science. Annual Reports on Educational Quality.</w:t>
      </w:r>
    </w:p>
    <w:p>
      <w:pPr>
        <w:numPr>
          <w:ilvl w:val="0"/>
          <w:numId w:val="1001"/>
        </w:numPr>
        <w:pStyle w:val="Compact"/>
      </w:pPr>
      <w:r>
        <w:t xml:space="preserve">Borisov, S. (2021). *The Modernization of Teacher Training in Russia*. Moscow: Academic Project.</w:t>
      </w:r>
    </w:p>
    <w:p>
      <w:pPr>
        <w:numPr>
          <w:ilvl w:val="0"/>
          <w:numId w:val="1001"/>
        </w:numPr>
        <w:pStyle w:val="Compact"/>
      </w:pPr>
      <w:r>
        <w:t xml:space="preserve">Trendwatcher Analytics. (2023). *Digital Transformation in Moscow Schools*. Journal of Urban Education.</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Teacher Secondary in Russia Moscow</dc:title>
  <dc:creator/>
  <cp:keywords/>
  <dcterms:created xsi:type="dcterms:W3CDTF">2026-07-29T04:13:45Z</dcterms:created>
  <dcterms:modified xsi:type="dcterms:W3CDTF">2026-07-29T04:13:45Z</dcterms:modified>
</cp:coreProperties>
</file>

<file path=docProps/custom.xml><?xml version="1.0" encoding="utf-8"?>
<Properties xmlns="http://schemas.openxmlformats.org/officeDocument/2006/custom-properties" xmlns:vt="http://schemas.openxmlformats.org/officeDocument/2006/docPropsVTypes"/>
</file>