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Spain</w:t>
      </w:r>
      <w:r>
        <w:t xml:space="preserve"> </w:t>
      </w:r>
      <w:r>
        <w:t xml:space="preserve">Valencia</w:t>
      </w:r>
    </w:p>
    <w:bookmarkStart w:id="20" w:name="Xb9f352fd840ea070da3226f39cbc4d72e931d73"/>
    <w:p>
      <w:pPr>
        <w:pStyle w:val="Heading1"/>
      </w:pPr>
      <w:r>
        <w:t xml:space="preserve">The Role and Evolution of the Teacher Secondary in Spain Valencia</w:t>
      </w:r>
    </w:p>
    <w:p>
      <w:pPr>
        <w:pStyle w:val="FirstParagraph"/>
      </w:pPr>
      <w:r>
        <w:rPr>
          <w:bCs/>
          <w:b/>
        </w:rPr>
        <w:t xml:space="preserve">A Term Paper Submitted for Evaluation of Educational Pedagogy in the Valencian Community</w:t>
      </w:r>
    </w:p>
    <w:bookmarkEnd w:id="20"/>
    <w:p>
      <w:pPr>
        <w:pStyle w:val="BodyText"/>
      </w:pPr>
      <w:r>
        <w:t xml:space="preserve">The landscape of secondary education is undergoing a profound transformation across Europe, driven by rapid technological advancements, shifting demographic trends, and evolving societal expectations. Within this broader context, the figure of the</w:t>
      </w:r>
      <w:r>
        <w:t xml:space="preserve"> </w:t>
      </w:r>
      <w:r>
        <w:rPr>
          <w:bCs/>
          <w:b/>
        </w:rPr>
        <w:t xml:space="preserve">Teacher Secondary</w:t>
      </w:r>
      <w:r>
        <w:t xml:space="preserve"> </w:t>
      </w:r>
      <w:r>
        <w:t xml:space="preserve">in</w:t>
      </w:r>
      <w:r>
        <w:t xml:space="preserve"> </w:t>
      </w:r>
      <w:r>
        <w:rPr>
          <w:bCs/>
          <w:b/>
        </w:rPr>
        <w:t xml:space="preserve">Spain Valencia</w:t>
      </w:r>
      <w:r>
        <w:t xml:space="preserve"> </w:t>
      </w:r>
      <w:r>
        <w:t xml:space="preserve">occupies a unique and critical position. This term paper explores the professional identity of secondary educators in this specific autonomous community. By examining their pedagogical roles, regulatory frameworks under regional legislation, and contemporary challenges such as digitalization and inclusive education, this document aims to elucidate how</w:t>
      </w:r>
      <w:r>
        <w:t xml:space="preserve"> </w:t>
      </w:r>
      <w:r>
        <w:rPr>
          <w:bCs/>
          <w:b/>
        </w:rPr>
        <w:t xml:space="preserve">Teachers Secondary</w:t>
      </w:r>
      <w:r>
        <w:t xml:space="preserve"> </w:t>
      </w:r>
      <w:r>
        <w:t xml:space="preserve">function within the educational ecosystem of</w:t>
      </w:r>
      <w:r>
        <w:t xml:space="preserve"> </w:t>
      </w:r>
      <w:r>
        <w:rPr>
          <w:bCs/>
          <w:b/>
        </w:rPr>
        <w:t xml:space="preserve">Spain Valencia</w:t>
      </w:r>
      <w:r>
        <w:t xml:space="preserve">. It argues that these educators are no longer merely transmitters of knowledge but are pivotal facilitators of social cohesion and adaptive learning in a region characterized by its distinct linguistic and cultural heritage.</w:t>
      </w:r>
    </w:p>
    <w:bookmarkStart w:id="21" w:name="Xdf49561628bcf8595338c0f6f3723300742e209"/>
    <w:p>
      <w:pPr>
        <w:pStyle w:val="Heading2"/>
      </w:pPr>
      <w:r>
        <w:t xml:space="preserve">The Regulatory Framework Governing Education in Spain Valencia</w:t>
      </w:r>
    </w:p>
    <w:p>
      <w:pPr>
        <w:pStyle w:val="FirstParagraph"/>
      </w:pPr>
      <w:r>
        <w:t xml:space="preserve">To understand the role of the</w:t>
      </w:r>
      <w:r>
        <w:t xml:space="preserve"> </w:t>
      </w:r>
      <w:r>
        <w:rPr>
          <w:bCs/>
          <w:b/>
        </w:rPr>
        <w:t xml:space="preserve">Teacher Secondary</w:t>
      </w:r>
      <w:r>
        <w:t xml:space="preserve">, one must first appreciate the legal and administrative structures that define their profession. In</w:t>
      </w:r>
      <w:r>
        <w:t xml:space="preserve"> </w:t>
      </w:r>
      <w:r>
        <w:rPr>
          <w:bCs/>
          <w:b/>
        </w:rPr>
        <w:t xml:space="preserve">Spain Valencia</w:t>
      </w:r>
      <w:r>
        <w:t xml:space="preserve">, education is a decentralized competence, meaning that while national guidelines exist through frameworks like LOMLOE (Organic Law 3/2020), the Autonomous Community of Valencia holds significant authority over curriculum implementation and teacher training. This decentralization allows for specific pedagogical approaches tailored to the local context.</w:t>
      </w:r>
    </w:p>
    <w:p>
      <w:pPr>
        <w:pStyle w:val="BodyText"/>
      </w:pPr>
      <w:r>
        <w:t xml:space="preserve">The Generalitat Valenciana has historically emphasized bilingualism and trilingualism in its educational system. Consequently, a</w:t>
      </w:r>
      <w:r>
        <w:t xml:space="preserve"> </w:t>
      </w:r>
      <w:r>
        <w:rPr>
          <w:bCs/>
          <w:b/>
        </w:rPr>
        <w:t xml:space="preserve">Teacher Secondary</w:t>
      </w:r>
      <w:r>
        <w:t xml:space="preserve"> </w:t>
      </w:r>
      <w:r>
        <w:t xml:space="preserve">in this region is often required to possess high proficiency levels not only in Castilian Spanish but also in the Valencian language (Catalan variant). This linguistic requirement shapes the professional identity of these educators, compelling them to adapt their instructional materials and classroom interactions accordingly. Furthermore, recent legislative updates have focused heavily on competency-based education rather than rote memorization. For</w:t>
      </w:r>
      <w:r>
        <w:t xml:space="preserve"> </w:t>
      </w:r>
      <w:r>
        <w:rPr>
          <w:bCs/>
          <w:b/>
        </w:rPr>
        <w:t xml:space="preserve">Teachers Secondary</w:t>
      </w:r>
      <w:r>
        <w:t xml:space="preserve">, this means a shift from traditional lecturing methods to facilitative strategies that encourage critical thinking and problem-solving skills among adolescents.</w:t>
      </w:r>
    </w:p>
    <w:bookmarkEnd w:id="21"/>
    <w:bookmarkStart w:id="22" w:name="Xe0bae8a85211dcb852f89411372c7f15c6aef13"/>
    <w:p>
      <w:pPr>
        <w:pStyle w:val="Heading2"/>
      </w:pPr>
      <w:r>
        <w:t xml:space="preserve">Pedagogical Shifts: From Instructor to Facilitator</w:t>
      </w:r>
    </w:p>
    <w:p>
      <w:pPr>
        <w:pStyle w:val="FirstParagraph"/>
      </w:pPr>
      <w:r>
        <w:t xml:space="preserve">The modern definition of a</w:t>
      </w:r>
      <w:r>
        <w:t xml:space="preserve"> </w:t>
      </w:r>
      <w:r>
        <w:rPr>
          <w:bCs/>
          <w:b/>
        </w:rPr>
        <w:t xml:space="preserve">Teacher Secondary</w:t>
      </w:r>
      <w:r>
        <w:t xml:space="preserve"> </w:t>
      </w:r>
      <w:r>
        <w:t xml:space="preserve">in</w:t>
      </w:r>
      <w:r>
        <w:t xml:space="preserve"> </w:t>
      </w:r>
      <w:r>
        <w:rPr>
          <w:bCs/>
          <w:b/>
        </w:rPr>
        <w:t xml:space="preserve">Spain Valencia</w:t>
      </w:r>
      <w:r>
        <w:t xml:space="preserve">is defined by its adaptability.</w:t>
      </w:r>
      <w:r>
        <w:br/>
      </w:r>
      <w:r>
        <w:br/>
      </w:r>
      <w:r>
        <w:t xml:space="preserve">In traditional models, the teacher was the central authority figure in the classroom. However, contemporary educational theory suggests that secondary students are active constructors of knowledge. In response to this shift,</w:t>
      </w:r>
      <w:r>
        <w:t xml:space="preserve"> </w:t>
      </w:r>
      <w:r>
        <w:rPr>
          <w:bCs/>
          <w:b/>
        </w:rPr>
        <w:t xml:space="preserve">Teachers Secondary</w:t>
      </w:r>
      <w:r>
        <w:t xml:space="preserve"> </w:t>
      </w:r>
      <w:r>
        <w:t xml:space="preserve">in Valencia have increasingly adopted project-based learning (PBL) and collaborative methodologies. This approach is particularly relevant in</w:t>
      </w:r>
      <w:r>
        <w:t xml:space="preserve"> </w:t>
      </w:r>
      <w:r>
        <w:rPr>
          <w:bCs/>
          <w:b/>
        </w:rPr>
        <w:t xml:space="preserve">Spain Valencia</w:t>
      </w:r>
      <w:r>
        <w:t xml:space="preserve">, where schools are often integrated into their local communities.</w:t>
      </w:r>
    </w:p>
    <w:p>
      <w:pPr>
        <w:pStyle w:val="BodyText"/>
      </w:pPr>
      <w:r>
        <w:t xml:space="preserve">A key aspect of the current role of secondary education is the integration of digital tools. The acceleration of digitalization, accelerated by recent global events, has necessitated that every</w:t>
      </w:r>
      <w:r>
        <w:t xml:space="preserve"> </w:t>
      </w:r>
      <w:r>
        <w:rPr>
          <w:bCs/>
          <w:b/>
        </w:rPr>
        <w:t xml:space="preserve">Teacher Secondary</w:t>
      </w:r>
      <w:r>
        <w:t xml:space="preserve">must be digitally literate.</w:t>
      </w:r>
      <w:r>
        <w:br/>
      </w:r>
      <w:r>
        <w:br/>
      </w:r>
      <w:r>
        <w:t xml:space="preserve">In schools across cities like Valencia, Alicante, and Castellón, educators are expected to utilize interactive whiteboards, educational software platforms (such as Edu365), and digital assessment tools. This technical competence is now as vital as subject-matter expertise. The</w:t>
      </w:r>
      <w:r>
        <w:t xml:space="preserve"> </w:t>
      </w:r>
      <w:r>
        <w:rPr>
          <w:bCs/>
          <w:b/>
        </w:rPr>
        <w:t xml:space="preserve">Teacher Secondary</w:t>
      </w:r>
      <w:r>
        <w:t xml:space="preserve"> </w:t>
      </w:r>
      <w:r>
        <w:t xml:space="preserve">must curate digital content that is culturally relevant to students in the Valencian Community while maintaining global perspectives.</w:t>
      </w:r>
    </w:p>
    <w:bookmarkEnd w:id="22"/>
    <w:bookmarkStart w:id="23" w:name="X559fabac7e7c20f7659cf0b9a7e7c7c58b84799"/>
    <w:p>
      <w:pPr>
        <w:pStyle w:val="Heading2"/>
      </w:pPr>
      <w:r>
        <w:t xml:space="preserve">Inclusive Education and Cultural Competence</w:t>
      </w:r>
    </w:p>
    <w:p>
      <w:pPr>
        <w:pStyle w:val="FirstParagraph"/>
      </w:pPr>
      <w:r>
        <w:t xml:space="preserve">The classroom composition in secondary schools in Spain has become increasingly diverse. The concept of inclusive education is central to the mission of a modern</w:t>
      </w:r>
      <w:r>
        <w:t xml:space="preserve"> </w:t>
      </w:r>
      <w:r>
        <w:rPr>
          <w:bCs/>
          <w:b/>
        </w:rPr>
        <w:t xml:space="preserve">Teacher Secondary</w:t>
      </w:r>
      <w:r>
        <w:t xml:space="preserve">. In the specific context of Valencia, educators must navigate a mix of students from various socioeconomic backgrounds, including significant immigrant populations from Latin America and North Africa. This diversity requires</w:t>
      </w:r>
      <w:r>
        <w:t xml:space="preserve"> </w:t>
      </w:r>
      <w:r>
        <w:rPr>
          <w:bCs/>
          <w:b/>
        </w:rPr>
        <w:t xml:space="preserve">Teachers Secondary</w:t>
      </w:r>
      <w:r>
        <w:t xml:space="preserve"> </w:t>
      </w:r>
      <w:r>
        <w:t xml:space="preserve">to employ differentiated instruction techniques that address varying learning needs and language proficiencies.</w:t>
      </w:r>
    </w:p>
    <w:p>
      <w:pPr>
        <w:pStyle w:val="BodyText"/>
      </w:pPr>
      <w:r>
        <w:t xml:space="preserve">Furthermore, the Valencian educational system places a strong emphasis on intercultural education. Teachers are tasked not only with academic instruction but also with fostering values of tolerance and respect. A</w:t>
      </w:r>
      <w:r>
        <w:t xml:space="preserve"> </w:t>
      </w:r>
      <w:r>
        <w:rPr>
          <w:bCs/>
          <w:b/>
        </w:rPr>
        <w:t xml:space="preserve">Teacher Secondary</w:t>
      </w:r>
      <w:r>
        <w:t xml:space="preserve"> </w:t>
      </w:r>
      <w:r>
        <w:t xml:space="preserve">in this region acts as a mediator between diverse cultural groups within the school setting. This social function is critical in preventing segregation and promoting equal opportunity for all students regardless of their origin.</w:t>
      </w:r>
    </w:p>
    <w:p>
      <w:pPr>
        <w:pStyle w:val="BodyText"/>
      </w:pPr>
      <w:r>
        <w:t xml:space="preserve">The role also extends to supporting students with special educational needs (SEN). Legislation mandates that mainstream secondary schools accommodate these students, meaning that general subject</w:t>
      </w:r>
      <w:r>
        <w:t xml:space="preserve"> </w:t>
      </w:r>
      <w:r>
        <w:rPr>
          <w:bCs/>
          <w:b/>
        </w:rPr>
        <w:t xml:space="preserve">Teachers Secondary</w:t>
      </w:r>
      <w:r>
        <w:t xml:space="preserve">collaborate closely with specialist support staff.</w:t>
      </w:r>
      <w:r>
        <w:br/>
      </w:r>
      <w:r>
        <w:br/>
      </w:r>
      <w:r>
        <w:t xml:space="preserve">They must be trained in identifying learning difficulties early and adapting their lesson plans to ensure accessibility. This collaborative dynamic between specialized and regular</w:t>
      </w:r>
      <w:r>
        <w:t xml:space="preserve"> </w:t>
      </w:r>
      <w:r>
        <w:rPr>
          <w:bCs/>
          <w:b/>
        </w:rPr>
        <w:t xml:space="preserve">Teachers Secondary</w:t>
      </w:r>
      <w:r>
        <w:t xml:space="preserve"> </w:t>
      </w:r>
      <w:r>
        <w:t xml:space="preserve">is a defining feature of the inclusive model in Valencia, requiring strong teamwork and communication skills within school departments.</w:t>
      </w:r>
    </w:p>
    <w:bookmarkEnd w:id="23"/>
    <w:bookmarkStart w:id="24" w:name="X7febf4aadd700d64b699629361112c0765eb599"/>
    <w:p>
      <w:pPr>
        <w:pStyle w:val="Heading2"/>
      </w:pPr>
      <w:r>
        <w:t xml:space="preserve">Challenges in Continuous Professional Development</w:t>
      </w:r>
    </w:p>
    <w:p>
      <w:pPr>
        <w:pStyle w:val="FirstParagraph"/>
      </w:pPr>
      <w:r>
        <w:t xml:space="preserve">Maintaining professional excellence requires ongoing development. For a</w:t>
      </w:r>
      <w:r>
        <w:t xml:space="preserve"> </w:t>
      </w:r>
      <w:r>
        <w:rPr>
          <w:bCs/>
          <w:b/>
        </w:rPr>
        <w:t xml:space="preserve">Teacher Secondary</w:t>
      </w:r>
      <w:r>
        <w:t xml:space="preserve">in the autonomous community.</w:t>
      </w:r>
      <w:r>
        <w:br/>
      </w:r>
      <w:r>
        <w:br/>
      </w:r>
      <w:r>
        <w:t xml:space="preserve">Continuing education is not merely optional but often mandated or highly incentivized by regional bodies such as the Instituto Valenciano de Formación Docente (IVFP). These programs focus on updating subject knowledge, mastering new pedagogical technologies, and refining classroom management strategies. However, challenges remain. Balancing the heavy workload associated with grading, administrative duties in Spanish schools, and student counseling with the time required for professional training is a significant stressor.</w:t>
      </w:r>
    </w:p>
    <w:p>
      <w:pPr>
        <w:pStyle w:val="BodyText"/>
      </w:pPr>
      <w:r>
        <w:t xml:space="preserve">Additionally, there is an ongoing challenge regarding teacher morale and retention. While teaching remains a respected profession in Valencia, systemic pressures such as large class sizes in certain urban areas of</w:t>
      </w:r>
      <w:r>
        <w:t xml:space="preserve"> </w:t>
      </w:r>
      <w:r>
        <w:rPr>
          <w:bCs/>
          <w:b/>
        </w:rPr>
        <w:t xml:space="preserve">Spain Valencia</w:t>
      </w:r>
      <w:r>
        <w:t xml:space="preserve">and bureaucratic overhead can lead to burnout.</w:t>
      </w:r>
      <w:r>
        <w:br/>
      </w:r>
      <w:r>
        <w:br/>
      </w:r>
      <w:r>
        <w:t xml:space="preserve">To address this, recent discussions within the educational community have focused on improving working conditions and providing better psychological support for educators. The efficacy of these measures will directly impact the quality of education provided by</w:t>
      </w:r>
      <w:r>
        <w:t xml:space="preserve"> </w:t>
      </w:r>
      <w:r>
        <w:rPr>
          <w:bCs/>
          <w:b/>
        </w:rPr>
        <w:t xml:space="preserve">Teachers Secondary</w:t>
      </w:r>
      <w:r>
        <w:t xml:space="preserve">.</w:t>
      </w:r>
    </w:p>
    <w:bookmarkEnd w:id="24"/>
    <w:bookmarkStart w:id="25" w:name="conclusion"/>
    <w:p>
      <w:pPr>
        <w:pStyle w:val="Heading2"/>
      </w:pPr>
      <w:r>
        <w:t xml:space="preserve">Conclusion</w:t>
      </w:r>
    </w:p>
    <w:p>
      <w:pPr>
        <w:pStyle w:val="FirstParagraph"/>
      </w:pPr>
      <w:r>
        <w:t xml:space="preserve">In conclusion, the role of the Teacher Secondary in Spain Valencia is multifaceted and increasingly complex. Far from being static instructors, these educators are dynamic agents of change who must navigate a nuanced regulatory environment that respects regional linguistic identity while adhering to national educational standards. The integration of digital competencies, the commitment to inclusive practices for diverse student bodies, and the engagement in continuous professional development define their contemporary practice.</w:t>
      </w:r>
    </w:p>
    <w:p>
      <w:pPr>
        <w:pStyle w:val="BodyText"/>
      </w:pPr>
      <w:r>
        <w:t xml:space="preserve">As</w:t>
      </w:r>
      <w:r>
        <w:t xml:space="preserve"> </w:t>
      </w:r>
      <w:r>
        <w:rPr>
          <w:bCs/>
          <w:b/>
        </w:rPr>
        <w:t xml:space="preserve">Spain Valencia</w:t>
      </w:r>
      <w:r>
        <w:t xml:space="preserve">continues its educational evolution.</w:t>
      </w:r>
      <w:r>
        <w:br/>
      </w:r>
      <w:r>
        <w:br/>
      </w:r>
      <w:r>
        <w:t xml:space="preserve">The support provided to these professionals is crucial. Ensuring that</w:t>
      </w:r>
      <w:r>
        <w:t xml:space="preserve"> </w:t>
      </w:r>
      <w:r>
        <w:rPr>
          <w:bCs/>
          <w:b/>
        </w:rPr>
        <w:t xml:space="preserve">Teachers Secondary</w:t>
      </w:r>
      <w:r>
        <w:t xml:space="preserve">have the resources needed.</w:t>
      </w:r>
      <w:r>
        <w:br/>
      </w:r>
      <w:r>
        <w:br/>
      </w:r>
      <w:r>
        <w:t xml:space="preserve">is essential for the future of learning in the region. They are responsible not just for delivering curriculum content, but for shaping informed, adaptable, and socially conscious citizens who will contribute to society. Therefore, investing in high-quality training and supportive working environments for</w:t>
      </w:r>
      <w:r>
        <w:t xml:space="preserve"> </w:t>
      </w:r>
      <w:r>
        <w:rPr>
          <w:bCs/>
          <w:b/>
        </w:rPr>
        <w:t xml:space="preserve">Teachers Secondary</w:t>
      </w:r>
      <w:r>
        <w:t xml:space="preserve"> </w:t>
      </w:r>
      <w:r>
        <w:t xml:space="preserve">is an investment in the long-term cultural and economic vitality of Valencia.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Teacher Secondary in Spain Valencia</dc:title>
  <dc:creator/>
  <dc:language>en</dc:language>
  <cp:keywords/>
  <dcterms:created xsi:type="dcterms:W3CDTF">2026-07-29T12:23:04Z</dcterms:created>
  <dcterms:modified xsi:type="dcterms:W3CDTF">2026-07-29T12:23:04Z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