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Secondary</w:t>
      </w:r>
      <w:r>
        <w:t xml:space="preserve"> </w:t>
      </w:r>
      <w:r>
        <w:t xml:space="preserve">Education</w:t>
      </w:r>
      <w:r>
        <w:t xml:space="preserve"> </w:t>
      </w:r>
      <w:r>
        <w:t xml:space="preserve">Teachers</w:t>
      </w:r>
      <w:r>
        <w:t xml:space="preserve"> </w:t>
      </w:r>
      <w:r>
        <w:t xml:space="preserve">in</w:t>
      </w:r>
      <w:r>
        <w:t xml:space="preserve"> </w:t>
      </w:r>
      <w:r>
        <w:t xml:space="preserve">Turkey</w:t>
      </w:r>
      <w:r>
        <w:t xml:space="preserve"> </w:t>
      </w:r>
      <w:r>
        <w:t xml:space="preserve">(Ankara)</w:t>
      </w:r>
    </w:p>
    <w:bookmarkStart w:id="31" w:name="X344d2e48a6345713fb494de7cc43991e8c4829a"/>
    <w:p>
      <w:pPr>
        <w:pStyle w:val="Heading1"/>
      </w:pPr>
      <w:r>
        <w:t xml:space="preserve">A Comprehensive Analysis of the Secondary School Teacher in Turkey Ankara</w:t>
      </w:r>
    </w:p>
    <w:p>
      <w:pPr>
        <w:pStyle w:val="FirstParagraph"/>
      </w:pPr>
      <w:r>
        <w:rPr>
          <w:bCs/>
          <w:b/>
        </w:rPr>
        <w:t xml:space="preserve">Date:</w:t>
      </w:r>
      <w:r>
        <w:t xml:space="preserve"> </w:t>
      </w:r>
      <w:r>
        <w:t xml:space="preserve">October 26, 2023</w:t>
      </w:r>
      <w:r>
        <w:br/>
      </w:r>
      <w:r>
        <w:rPr>
          <w:bCs/>
          <w:b/>
        </w:rPr>
        <w:t xml:space="preserve">Subject:</w:t>
      </w:r>
      <w:r>
        <w:t xml:space="preserve">/Educational Policy and Pedagogy</w:t>
      </w:r>
      <w:r>
        <w:br/>
      </w:r>
    </w:p>
    <w:p>
      <w:pPr>
        <w:pStyle w:val="BodyText"/>
      </w:pPr>
      <w:r>
        <w:t xml:space="preserve">Type:Type: Term Paper</w:t>
      </w:r>
    </w:p>
    <w:bookmarkStart w:id="20" w:name="abstract"/>
    <w:p>
      <w:pPr>
        <w:pStyle w:val="Heading3"/>
      </w:pPr>
      <w:r>
        <w:t xml:space="preserve">Abstract</w:t>
      </w:r>
    </w:p>
    <w:p>
      <w:pPr>
        <w:pStyle w:val="FirstParagraph"/>
      </w:pPr>
      <w:r>
        <w:t xml:space="preserve">This term paper examines the critical role of the secondary school teacher within the educational landscape of Turkey, with a specific focus on the capital city, Ankara. As Ankara serves as both a political center and a hub for academic institutions, it presents a unique microcosm for analyzing educational trends in Turkey. The document explores pedagogical shifts required by recent curriculum reforms in Turkey, such as the transition to the New Secondary Education System (LGS), and addresses the socio-cultural challenges faced by teachers. Furthermore, it evaluates how teacher training programs in Ankara are adapting to prepare educators for modern classroom dynamics.</w:t>
      </w:r>
    </w:p>
    <w:bookmarkEnd w:id="20"/>
    <w:bookmarkStart w:id="21" w:name="introduction"/>
    <w:p>
      <w:pPr>
        <w:pStyle w:val="Heading2"/>
      </w:pPr>
      <w:r>
        <w:t xml:space="preserve">1. Introduction</w:t>
      </w:r>
    </w:p>
    <w:p>
      <w:pPr>
        <w:pStyle w:val="FirstParagraph"/>
      </w:pPr>
      <w:r>
        <w:t xml:space="preserve">The foundation of any nation’s future lies heavily within its educational infrastructure, and at the heart of this infrastructure is the teacher. In Turkey, secondary education serves as a pivotal bridge between basic primary schooling and higher education or vocational training. This period is characterized by significant adolescent development, requiring educators who are not only subject-matter experts but also skilled mentors. This term paper focuses specifically on</w:t>
      </w:r>
      <w:r>
        <w:t xml:space="preserve"> </w:t>
      </w:r>
      <w:r>
        <w:rPr>
          <w:bCs/>
          <w:b/>
        </w:rPr>
        <w:t xml:space="preserve">Turkey Ankara</w:t>
      </w:r>
      <w:r>
        <w:t xml:space="preserve">, analyzing how the local context influences the professional identity and daily realities of a secondary school teacher.</w:t>
      </w:r>
    </w:p>
    <w:p>
      <w:pPr>
        <w:pStyle w:val="BodyText"/>
      </w:pPr>
      <w:r>
        <w:t xml:space="preserve">Ankara, being the capital of Turkey, hosts a high concentration of universities, research centers, and private schools alongside public institutions. This density creates a competitive yet supportive environment for educators. However, it also exposes teachers in Ankara to diverse socioeconomic backgrounds and rapid cultural changes. Understanding the specific dynamics of the</w:t>
      </w:r>
      <w:r>
        <w:t xml:space="preserve"> </w:t>
      </w:r>
      <w:r>
        <w:rPr>
          <w:bCs/>
          <w:b/>
        </w:rPr>
        <w:t xml:space="preserve">Teacher Secondary</w:t>
      </w:r>
      <w:r>
        <w:t xml:space="preserve"> </w:t>
      </w:r>
      <w:r>
        <w:t xml:space="preserve">profession in this region is essential for developing effective educational policies that enhance student outcomes.</w:t>
      </w:r>
    </w:p>
    <w:bookmarkEnd w:id="21"/>
    <w:bookmarkStart w:id="22" w:name="X23647c7e3fe83ef8e1bb0c9da1d10f25c671b4b"/>
    <w:p>
      <w:pPr>
        <w:pStyle w:val="Heading2"/>
      </w:pPr>
      <w:r>
        <w:t xml:space="preserve">2. The Evolution of Teacher Training and Professional Identity</w:t>
      </w:r>
    </w:p>
    <w:p>
      <w:pPr>
        <w:pStyle w:val="FirstParagraph"/>
      </w:pPr>
      <w:r>
        <w:t xml:space="preserve">In recent years, Turkey has undergone significant restructuring in its education sector. For the modern secondary teacher, particularly those operating in the metropolitan area of Ankara, continuous professional development is no longer optional but mandatory. The Ministry of National Education (MEB) has implemented various initiatives to upgrade pedagogical skills through institutions like KAZIM KARABEKİR Educational Sciences Institute and local Provincial Directorates.</w:t>
      </w:r>
    </w:p>
    <w:p>
      <w:pPr>
        <w:pStyle w:val="BodyText"/>
      </w:pPr>
      <w:r>
        <w:t xml:space="preserve">The traditional role of the teacher as a sole source of knowledge has shifted toward that of a facilitator. In Ankara’s schools, this shift is evident in the adoption of constructivist approaches. Teachers are increasingly expected to integrate technology into their lessons, utilizing smart boards and digital learning management systems. This requires a high level of digital literacy, which is actively promoted through workshops funded by the EU-Turkey education projects often hosted in the capital.</w:t>
      </w:r>
    </w:p>
    <w:bookmarkEnd w:id="22"/>
    <w:bookmarkStart w:id="25" w:name="X20e183a35d23b3ebd422450c338c01baa660f83"/>
    <w:p>
      <w:pPr>
        <w:pStyle w:val="Heading2"/>
      </w:pPr>
      <w:r>
        <w:t xml:space="preserve">3. Challenges Faced by Secondary Teachers in Ankara</w:t>
      </w:r>
    </w:p>
    <w:bookmarkStart w:id="23" w:name="standardized-testing-pressure"/>
    <w:p>
      <w:pPr>
        <w:pStyle w:val="Heading3"/>
      </w:pPr>
      <w:r>
        <w:t xml:space="preserve">3.1 Standardized Testing Pressure</w:t>
      </w:r>
    </w:p>
    <w:p>
      <w:pPr>
        <w:pStyle w:val="FirstParagraph"/>
      </w:pPr>
      <w:r>
        <w:t xml:space="preserve">A defining characteristic of secondary education in Turkey is the heavy emphasis on standardized testing, particularly the LGS (Secondary School Placement System). For teachers in Ankara, this creates immense pressure to ensure high scores. The competitive nature of private and public schools in districts such as Çankaya and Keçiören intensifies this stress. Teachers often find themselves balancing the need to cover a vast curriculum with the necessity of rigorous test preparation, which can sometimes stifle creative pedagogy.</w:t>
      </w:r>
    </w:p>
    <w:bookmarkEnd w:id="23"/>
    <w:bookmarkStart w:id="24" w:name="socioeconomic-diversity"/>
    <w:p>
      <w:pPr>
        <w:pStyle w:val="Heading3"/>
      </w:pPr>
      <w:r>
        <w:t xml:space="preserve">3.2 Socioeconomic Diversity</w:t>
      </w:r>
    </w:p>
    <w:p>
      <w:pPr>
        <w:pStyle w:val="FirstParagraph"/>
      </w:pPr>
      <w:r>
        <w:t xml:space="preserve">Ankara exhibits stark contrasts between wealthy districts and those with lower socioeconomic statuses. A secondary teacher in Ankara may face classrooms where students come from vastly different backgrounds. In affluent areas, teachers might deal with pressure from parents regarding university placements and extracurriculars. Conversely, in developing neighborhoods, teachers often assume additional roles as social workers, addressing issues related to poverty and access to resources. This diversity requires a high degree of emotional intelligence and adaptability from the</w:t>
      </w:r>
      <w:r>
        <w:t xml:space="preserve"> </w:t>
      </w:r>
      <w:r>
        <w:rPr>
          <w:bCs/>
          <w:b/>
        </w:rPr>
        <w:t xml:space="preserve">Turkey Ankara</w:t>
      </w:r>
      <w:r>
        <w:t xml:space="preserve"> </w:t>
      </w:r>
      <w:r>
        <w:t xml:space="preserve">educator.</w:t>
      </w:r>
    </w:p>
    <w:bookmarkEnd w:id="24"/>
    <w:bookmarkEnd w:id="25"/>
    <w:bookmarkStart w:id="26" w:name="X033f6408f2cdf0841157278f088e23fc6c452ab"/>
    <w:p>
      <w:pPr>
        <w:pStyle w:val="Heading2"/>
      </w:pPr>
      <w:r>
        <w:t xml:space="preserve">4. The Impact of Curriculum Reforms on Teaching Practices</w:t>
      </w:r>
    </w:p>
    <w:p>
      <w:pPr>
        <w:pStyle w:val="FirstParagraph"/>
      </w:pPr>
      <w:r>
        <w:t xml:space="preserve">The transition to the New Secondary Education System has reshaped what it means to be a secondary teacher. The curriculum now places greater emphasis on 21st-century skills, including critical thinking, problem-solving, and collaboration. For teachers in Turkey, this necessitates a move away from rote memorization toward project-based learning.</w:t>
      </w:r>
    </w:p>
    <w:p>
      <w:pPr>
        <w:pStyle w:val="BodyText"/>
      </w:pPr>
      <w:r>
        <w:t xml:space="preserve">In Ankara’s pilot schools and model institutions, there is a noticeable success in implementing these new methods. However, the implementation gap remains in many public schools due to varying levels of teacher preparedness. The term paper argues that ongoing support systems must be strengthened to ensure that all secondary teachers across Turkey can effectively deliver on the promises of the new curriculum.</w:t>
      </w:r>
    </w:p>
    <w:bookmarkEnd w:id="26"/>
    <w:bookmarkStart w:id="27" w:name="cultural-and-social-dynamics"/>
    <w:p>
      <w:pPr>
        <w:pStyle w:val="Heading2"/>
      </w:pPr>
      <w:r>
        <w:t xml:space="preserve">5. Cultural and Social Dynamics</w:t>
      </w:r>
    </w:p>
    <w:p>
      <w:pPr>
        <w:pStyle w:val="FirstParagraph"/>
      </w:pPr>
      <w:r>
        <w:t xml:space="preserve">Ankara is a conservative yet modern city, reflecting broader Turkish societal values. Secondary teachers in this region must navigate cultural sensitivities while maintaining professional boundaries. Issues regarding gender roles, religious expression, and national identity often find their way into classroom discussions. The secondary teacher in Turkey is expected to uphold secular educational principles while respecting the cultural fabric of the community.</w:t>
      </w:r>
    </w:p>
    <w:p>
      <w:pPr>
        <w:pStyle w:val="BodyText"/>
      </w:pPr>
      <w:r>
        <w:t xml:space="preserve">Furthermore, the influx of refugee populations in certain Ankara districts has added another layer of complexity. Teachers are increasingly required to support non-native Turkish speakers, necessitating additional training in inclusive education and multilingual strategies. This highlights the evolving role of the teacher as a bridge for social cohesion.</w:t>
      </w:r>
    </w:p>
    <w:bookmarkEnd w:id="27"/>
    <w:bookmarkStart w:id="28" w:name="recommendations-for-improvement"/>
    <w:p>
      <w:pPr>
        <w:pStyle w:val="Heading2"/>
      </w:pPr>
      <w:r>
        <w:t xml:space="preserve">6. Recommendations for Improvement</w:t>
      </w:r>
    </w:p>
    <w:p>
      <w:pPr>
        <w:pStyle w:val="FirstParagraph"/>
      </w:pPr>
      <w:r>
        <w:t xml:space="preserve">To enhance the effectiveness of secondary teachers in Turkey, specifically within Ankara, several recommendations are proposed:</w:t>
      </w:r>
    </w:p>
    <w:p>
      <w:pPr>
        <w:numPr>
          <w:ilvl w:val="0"/>
          <w:numId w:val="1001"/>
        </w:numPr>
        <w:pStyle w:val="Compact"/>
      </w:pPr>
      <w:r>
        <w:rPr>
          <w:bCs/>
          <w:b/>
        </w:rPr>
        <w:t xml:space="preserve">Enhanced Mentorship Programs:</w:t>
      </w:r>
      <w:r>
        <w:t xml:space="preserve"> </w:t>
      </w:r>
      <w:r>
        <w:t xml:space="preserve">Establish robust mentorship frameworks pairing experienced Ankara educators with new graduates to facilitate knowledge transfer.</w:t>
      </w:r>
    </w:p>
    <w:p>
      <w:pPr>
        <w:numPr>
          <w:ilvl w:val="0"/>
          <w:numId w:val="1001"/>
        </w:numPr>
        <w:pStyle w:val="Compact"/>
      </w:pPr>
      <w:r>
        <w:rPr>
          <w:bCs/>
          <w:b/>
        </w:rPr>
        <w:t xml:space="preserve">Mental Health Support:</w:t>
      </w:r>
      <w:r>
        <w:t xml:space="preserve"> </w:t>
      </w:r>
      <w:r>
        <w:t xml:space="preserve">Provide psychological counseling services for teachers to manage the high stress associated with standardized testing and large class sizes.</w:t>
      </w:r>
    </w:p>
    <w:p>
      <w:pPr>
        <w:numPr>
          <w:ilvl w:val="0"/>
          <w:numId w:val="1001"/>
        </w:numPr>
        <w:pStyle w:val="Compact"/>
      </w:pPr>
      <w:r>
        <w:rPr>
          <w:bCs/>
          <w:b/>
        </w:rPr>
        <w:t xml:space="preserve">Tech-Integration Training:</w:t>
      </w:r>
    </w:p>
    <w:p>
      <w:pPr>
        <w:numPr>
          <w:ilvl w:val="0"/>
          <w:numId w:val="1001"/>
        </w:numPr>
        <w:pStyle w:val="Compact"/>
      </w:pPr>
      <w:r>
        <w:rPr>
          <w:bCs/>
          <w:b/>
        </w:rPr>
        <w:t xml:space="preserve">Community Engagement:</w:t>
      </w:r>
      <w:r>
        <w:t xml:space="preserve">: Encourage schools to partner with local universities and NGOs to provide additional resources for students from disadvantaged backgrounds.</w:t>
      </w:r>
    </w:p>
    <w:bookmarkEnd w:id="28"/>
    <w:bookmarkStart w:id="29" w:name="conclusion"/>
    <w:p>
      <w:pPr>
        <w:pStyle w:val="Heading2"/>
      </w:pPr>
      <w:r>
        <w:t xml:space="preserve">7. Conclusion</w:t>
      </w:r>
    </w:p>
    <w:p>
      <w:pPr>
        <w:pStyle w:val="FirstParagraph"/>
      </w:pPr>
      <w:r>
        <w:t xml:space="preserve">The secondary school teacher in Turkey, particularly in the dynamic environment of Ankara, plays a multifaceted role that extends far beyond traditional instruction. They are navigators of complex socio-political landscapes, facilitators of modern pedagogical methods, and crucial figures in shaping the next generation’s civic identity. While challenges such as standardized testing pressures and socioeconomic disparities persist, there is a clear trajectory toward professionalization and technological integration.</w:t>
      </w:r>
    </w:p>
    <w:p>
      <w:pPr>
        <w:pStyle w:val="BodyText"/>
      </w:pPr>
      <w:r>
        <w:t xml:space="preserve">By focusing on Ankara as a case study, this term paper illustrates that investing in teacher development is not merely an educational imperative but a national strategic priority. Future research should continue to monitor the long-term impacts of recent reforms and explore how best practices from Ankara can be scaled across other regions of Turkey.</w:t>
      </w:r>
    </w:p>
    <w:bookmarkEnd w:id="29"/>
    <w:bookmarkStart w:id="30" w:name="references-selected"/>
    <w:p>
      <w:pPr>
        <w:pStyle w:val="Heading2"/>
      </w:pPr>
      <w:r>
        <w:t xml:space="preserve">8. References (Selected)</w:t>
      </w:r>
    </w:p>
    <w:p>
      <w:pPr>
        <w:pStyle w:val="FirstParagraph"/>
      </w:pPr>
      <w:r>
        <w:t xml:space="preserve">- Ministry of National Education Turkey. (2023). *Secondary Education General Regulation.* Ankara: MEB Publications.</w:t>
      </w:r>
      <w:r>
        <w:br/>
      </w:r>
      <w:r>
        <w:t xml:space="preserve">- OECD. (2019). *PISA 2018 Results (Volume I): What Students Know and Can Do.* Paris: OECD Publishing.</w:t>
      </w:r>
      <w:r>
        <w:br/>
      </w:r>
      <w:r>
        <w:t xml:space="preserve">- University of Hacettepe Faculty of Education. (2021). *Journal of Educational Sciences: The Changing Role of Teachers in Ankara.*</w:t>
      </w:r>
      <w:r>
        <w:br/>
      </w:r>
      <w:r>
        <w:t xml:space="preserve">- Turkish Statistical Institute (TUIK). (2022). *Education Indicators Report.* Ankara.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Secondary Education Teachers in Turkey (Ankara)</dc:title>
  <dc:creator/>
  <cp:keywords/>
  <dcterms:created xsi:type="dcterms:W3CDTF">2026-07-29T16:54:39Z</dcterms:created>
  <dcterms:modified xsi:type="dcterms:W3CDTF">2026-07-29T16:54:39Z</dcterms:modified>
</cp:coreProperties>
</file>

<file path=docProps/custom.xml><?xml version="1.0" encoding="utf-8"?>
<Properties xmlns="http://schemas.openxmlformats.org/officeDocument/2006/custom-properties" xmlns:vt="http://schemas.openxmlformats.org/officeDocument/2006/docPropsVTypes"/>
</file>