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Secondary</w:t>
      </w:r>
      <w:r>
        <w:t xml:space="preserve"> </w:t>
      </w:r>
      <w:r>
        <w:t xml:space="preserve">Teacher</w:t>
      </w:r>
      <w:r>
        <w:t xml:space="preserve"> </w:t>
      </w:r>
      <w:r>
        <w:t xml:space="preserve">Development</w:t>
      </w:r>
      <w:r>
        <w:t xml:space="preserve"> </w:t>
      </w:r>
      <w:r>
        <w:t xml:space="preserve">in</w:t>
      </w:r>
      <w:r>
        <w:t xml:space="preserve"> </w:t>
      </w:r>
      <w:r>
        <w:t xml:space="preserve">Uganda</w:t>
      </w:r>
      <w:r>
        <w:t xml:space="preserve"> </w:t>
      </w:r>
      <w:r>
        <w:t xml:space="preserve">Kampala</w:t>
      </w:r>
    </w:p>
    <w:bookmarkStart w:id="28" w:name="X9f94cb2eb8581dcab8aadd1dff7ae2dce02cf0b"/>
    <w:p>
      <w:pPr>
        <w:pStyle w:val="Heading1"/>
      </w:pPr>
      <w:r>
        <w:t xml:space="preserve">A Critical Analysis of Secondary Teacher Competency and Pedagogical Challenges</w:t>
      </w:r>
    </w:p>
    <w:bookmarkStart w:id="20" w:name="title"/>
    <w:p>
      <w:pPr>
        <w:pStyle w:val="Heading3"/>
      </w:pPr>
      <w:r>
        <w:rPr>
          <w:bCs/>
          <w:b/>
        </w:rPr>
        <w:t xml:space="preserve">Title:</w:t>
      </w:r>
    </w:p>
    <w:p>
      <w:pPr>
        <w:pStyle w:val="FirstParagraph"/>
      </w:pPr>
      <w:r>
        <w:rPr>
          <w:bCs/>
          <w:b/>
        </w:rPr>
        <w:t xml:space="preserve">Navigating Complexity: The Role, Challenges, and Future Trajectory of the Secondary Teacher in Uganda Kampala</w:t>
      </w:r>
    </w:p>
    <w:p>
      <w:r>
        <w:pict>
          <v:rect style="width:0;height:1.5pt" o:hralign="center" o:hrstd="t" o:hr="t"/>
        </w:pict>
      </w:r>
    </w:p>
    <w:bookmarkEnd w:id="20"/>
    <w:bookmarkStart w:id="21" w:name="i.-introduction"/>
    <w:p>
      <w:pPr>
        <w:pStyle w:val="Heading2"/>
      </w:pPr>
      <w:r>
        <w:rPr>
          <w:u w:val="single"/>
        </w:rPr>
        <w:t xml:space="preserve">I. Introduction</w:t>
      </w:r>
    </w:p>
    <w:p>
      <w:pPr>
        <w:pStyle w:val="FirstParagraph"/>
      </w:pPr>
      <w:r>
        <w:t xml:space="preserve">The educational landscape of Uganda has undergone significant transformation in recent decades, driven by the government's commitment to Universal Primary Education (UPE) and the subsequent demand for accessible secondary education. Within this context, the figure of the secondary teacher emerges not merely as an instructor but as a pivotal agent of social change and national development. This term paper explores the multifaceted role of teacher secondary professionals, with a specific geographic and sociological focus on Uganda Kampala, Uganda’s capital city and educational hub. By examining institutional frameworks, pedagogical challenges, and socio-economic factors influencing these educators, this document seeks to understand how the quality of teaching in urban centers like Uganda Kampala reflects broader national trends.</w:t>
      </w:r>
    </w:p>
    <w:p>
      <w:pPr>
        <w:pStyle w:val="BodyText"/>
      </w:pPr>
      <w:r>
        <w:t xml:space="preserve">The importance of this study cannot be overstated. As Uganda strives to transition from a low-income nation to a middle-income country, its human capital development becomes critical. The secondary teacher is at the forefront of this transition, responsible for shaping the cognitive and ethical foundations of adolescents who will soon enter higher education or the workforce. However, the reality on the ground presents complex challenges that require nuanced academic inquiry.</w:t>
      </w:r>
    </w:p>
    <w:bookmarkEnd w:id="21"/>
    <w:bookmarkStart w:id="22" w:name="X448a09a2682a0ce89714978392ef106b0c40ce8"/>
    <w:p>
      <w:pPr>
        <w:pStyle w:val="Heading2"/>
      </w:pPr>
      <w:r>
        <w:rPr>
          <w:u w:val="single"/>
        </w:rPr>
        <w:t xml:space="preserve">II. Contextual Framework: Education in Uganda Kampala</w:t>
      </w:r>
    </w:p>
    <w:p>
      <w:pPr>
        <w:pStyle w:val="FirstParagraph"/>
      </w:pPr>
      <w:r>
        <w:rPr>
          <w:bCs/>
          <w:b/>
        </w:rPr>
        <w:t xml:space="preserve">A. The Urban Educational Landscape</w:t>
      </w:r>
    </w:p>
    <w:p>
      <w:pPr>
        <w:pStyle w:val="BodyText"/>
      </w:pPr>
      <w:r>
        <w:t xml:space="preserve">Kampala, as the political and economic capital of Uganda, hosts a dense concentration of educational institutions ranging from public district schools to elite private academies. This dichotomy creates a unique environment for the secondary teacher in Uganda Kampala settings. Unlike rural areas where infrastructure deficits are acute, urban centers like Kampala face different challenges: overcrowding, rapid population growth due to rural-urban migration, and varying levels of student preparedness.</w:t>
      </w:r>
    </w:p>
    <w:p>
      <w:pPr>
        <w:pStyle w:val="BodyText"/>
      </w:pPr>
      <w:r>
        <w:t xml:space="preserve">In this context, the secondary teacher must navigate a high-stakes environment. Parents in Uganda Kampala often have high expectations for academic excellence due to the competitive nature of university entrance and employment markets. Consequently, the pressure on teachers to deliver superior results is immense. The term "teacher secondary" here implies not just subject matter expertise but also the ability to manage diverse classrooms where students come from varying socioeconomic backgrounds.</w:t>
      </w:r>
    </w:p>
    <w:p>
      <w:pPr>
        <w:pStyle w:val="BodyText"/>
      </w:pPr>
      <w:r>
        <w:rPr>
          <w:bCs/>
          <w:b/>
        </w:rPr>
        <w:t xml:space="preserve">B. Institutional Policies and Curriculum</w:t>
      </w:r>
    </w:p>
    <w:p>
      <w:pPr>
        <w:pStyle w:val="BodyText"/>
      </w:pPr>
      <w:r>
        <w:t xml:space="preserve">The National Curriculum Development Centre (NCDC) in Uganda has shifted towards a Competence-Based Curriculum (CBC). This shift requires secondary teachers to move away from rote memorization toward critical thinking, problem-solving, and practical skills. For the teacher in Uganda Kampala, this transition is both an opportunity and a hurdle. While urban schools generally have better access to resources such as science laboratories and libraries than rural counterparts, the lack of continuous professional development (CPD) tailored to CBC often leaves teachers unprepared.</w:t>
      </w:r>
    </w:p>
    <w:bookmarkEnd w:id="22"/>
    <w:bookmarkStart w:id="23" w:name="X96db47b824b300060cf7691c0919e91fa061916"/>
    <w:p>
      <w:pPr>
        <w:pStyle w:val="Heading2"/>
      </w:pPr>
      <w:r>
        <w:rPr>
          <w:u w:val="single"/>
        </w:rPr>
        <w:t xml:space="preserve">III. Professional Challenges Facing Secondary Teachers</w:t>
      </w:r>
    </w:p>
    <w:p>
      <w:pPr>
        <w:pStyle w:val="FirstParagraph"/>
      </w:pPr>
      <w:r>
        <w:rPr>
          <w:bCs/>
          <w:b/>
        </w:rPr>
        <w:t xml:space="preserve">A. Pedagogical Gaps and Resource Constraints</w:t>
      </w:r>
    </w:p>
    <w:p>
      <w:pPr>
        <w:pStyle w:val="BodyText"/>
      </w:pPr>
      <w:r>
        <w:t xml:space="preserve">A significant challenge identified in recent educational audits is the gap between teacher training and classroom reality. Many secondary teachers, particularly those in public schools within Uganda Kampala, were trained under older curricula that emphasized content transmission over student engagement. The sudden shift to learner-centered pedagogy has exposed these gaps.</w:t>
      </w:r>
    </w:p>
    <w:p>
      <w:pPr>
        <w:pStyle w:val="BodyText"/>
      </w:pPr>
      <w:r>
        <w:t xml:space="preserve">Furthermore, resource constraints remain a persistent issue despite the urban setting. Class sizes in popular government secondary schools in Kampala can exceed sixty students per class. For a secondary teacher, managing such large groups while attempting to implement interactive teaching methods is logistically difficult. The lack of adequate teaching and learning materials forces teachers to rely heavily on chalk-and-talk methods, undermining the goals of modern educational reform.</w:t>
      </w:r>
    </w:p>
    <w:p>
      <w:pPr>
        <w:pStyle w:val="BodyText"/>
      </w:pPr>
      <w:r>
        <w:rPr>
          <w:bCs/>
          <w:b/>
        </w:rPr>
        <w:t xml:space="preserve">B. Socio-Economic Pressures and Motivation</w:t>
      </w:r>
    </w:p>
    <w:p>
      <w:pPr>
        <w:pStyle w:val="BodyText"/>
      </w:pPr>
      <w:r>
        <w:t xml:space="preserve">The socio-economic status of teachers in Uganda has been a subject of intense debate. While urban positions in Uganda Kampala are often sought after due to better networking opportunities and access to social amenities, the compensation packages do not always match the high cost of living in the capital. Low remuneration, delayed salaries, and limited career progression paths contribute to low morale among secondary teachers.</w:t>
      </w:r>
    </w:p>
    <w:p>
      <w:pPr>
        <w:pStyle w:val="BodyText"/>
      </w:pPr>
      <w:r>
        <w:t xml:space="preserve">This economic pressure sometimes leads to "moonlighting," where secondary teachers engage in private tutoring or other businesses during evenings and weekends. While this provides supplementary income, it detracts from lesson preparation time and rest, potentially affecting the quality of instruction delivered during school hours. The term paper argues that without addressing these economic realities, any pedagogical initiative will face resistance.</w:t>
      </w:r>
    </w:p>
    <w:bookmarkEnd w:id="23"/>
    <w:bookmarkStart w:id="24" w:name="X6e9c0c56f06c555fe8a636bceb2575494214c34"/>
    <w:p>
      <w:pPr>
        <w:pStyle w:val="Heading2"/>
      </w:pPr>
      <w:r>
        <w:rPr>
          <w:u w:val="single"/>
        </w:rPr>
        <w:t xml:space="preserve">IV. The Strategic Role of the Teacher in National Development</w:t>
      </w:r>
    </w:p>
    <w:p>
      <w:pPr>
        <w:pStyle w:val="FirstParagraph"/>
      </w:pPr>
      <w:r>
        <w:rPr>
          <w:bCs/>
          <w:b/>
        </w:rPr>
        <w:t xml:space="preserve">A. Moral and Ethical Leadership</w:t>
      </w:r>
    </w:p>
    <w:p>
      <w:pPr>
        <w:pStyle w:val="BodyText"/>
      </w:pPr>
      <w:r>
        <w:t xml:space="preserve">In Ugandan society, teachers are often viewed with great respect, akin to traditional custodians of knowledge. In the secondary school context, particularly in Uganda Kampala where youth face rapid social changes and exposure to global digital cultures, the role of the teacher extends beyond academics. They serve as moral guides and mentors.</w:t>
      </w:r>
    </w:p>
    <w:p>
      <w:pPr>
        <w:pStyle w:val="BodyText"/>
      </w:pPr>
      <w:r>
        <w:t xml:space="preserve">The secondary teacher plays a crucial role in instilling values such as integrity, discipline, and civic responsibility. In an urban environment prone to substance abuse among youth and peer pressure, teachers act as first-line counselors. Their ability to connect with students on a personal level can determine whether a student remains engaged in school or drops out due to social pitfalls.</w:t>
      </w:r>
    </w:p>
    <w:p>
      <w:pPr>
        <w:pStyle w:val="BodyText"/>
      </w:pPr>
      <w:r>
        <w:rPr>
          <w:bCs/>
          <w:b/>
        </w:rPr>
        <w:t xml:space="preserve">B. Drivers of Innovation and Adaptability</w:t>
      </w:r>
    </w:p>
    <w:p>
      <w:pPr>
        <w:pStyle w:val="BodyText"/>
      </w:pPr>
      <w:r>
        <w:t xml:space="preserve">The digital revolution is reshaping education globally, and Uganda Kampala is no exception. There is an increasing integration of Information Communication Technology (ICT) in schools located in the capital. Secondary teachers who embrace these tools become agents of innovation, preparing students for a digital economy.</w:t>
      </w:r>
    </w:p>
    <w:p>
      <w:pPr>
        <w:pStyle w:val="BodyText"/>
      </w:pPr>
      <w:r>
        <w:t xml:space="preserve">However, this requires continuous upskilling. The Ministry of Education and Sports, along with non-governmental organizations operating in Kampala, have initiated various training programs. Yet, the reach is often limited to elite private schools or well-resourced public institutions. Bridging this gap is essential to ensure that all secondary teachers in Uganda Kampala can leverage technology to enhance learning outcomes.</w:t>
      </w:r>
    </w:p>
    <w:bookmarkEnd w:id="24"/>
    <w:bookmarkStart w:id="25" w:name="X86ef0af3599cd26978de4babd6fd707e0ddd3d0"/>
    <w:p>
      <w:pPr>
        <w:pStyle w:val="Heading2"/>
      </w:pPr>
      <w:r>
        <w:rPr>
          <w:u w:val="single"/>
        </w:rPr>
        <w:t xml:space="preserve">V. Recommendations for Policy and Practice</w:t>
      </w:r>
    </w:p>
    <w:p>
      <w:pPr>
        <w:pStyle w:val="FirstParagraph"/>
      </w:pPr>
      <w:r>
        <w:t xml:space="preserve">To address the challenges identified, several strategic interventions are recommended:</w:t>
      </w:r>
    </w:p>
    <w:p>
      <w:pPr>
        <w:numPr>
          <w:ilvl w:val="0"/>
          <w:numId w:val="1001"/>
        </w:numPr>
        <w:pStyle w:val="Compact"/>
      </w:pPr>
      <w:r>
        <w:rPr>
          <w:bCs/>
          <w:b/>
        </w:rPr>
        <w:t xml:space="preserve">Enhanced Continuous Professional Development (CPD):</w:t>
      </w:r>
      <w:r>
        <w:t xml:space="preserve">The government and educational stakeholders must invest in regular, practical training focused on the Competence-Based Curriculum. This should include mentorship programs where experienced educators guide newer teachers in Uganda Kampala.</w:t>
      </w:r>
    </w:p>
    <w:p>
      <w:pPr>
        <w:numPr>
          <w:ilvl w:val="0"/>
          <w:numId w:val="1001"/>
        </w:numPr>
        <w:pStyle w:val="Compact"/>
      </w:pPr>
      <w:r>
        <w:rPr>
          <w:bCs/>
          <w:b/>
        </w:rPr>
        <w:t xml:space="preserve">Improvement of Teacher Welfare:</w:t>
      </w:r>
      <w:r>
        <w:t xml:space="preserve">A comprehensive review of teacher remuneration is necessary to reflect the cost of living in urban centers like Kampala. Timely payment and improved working conditions will boost morale and reduce attrition rates.</w:t>
      </w:r>
    </w:p>
    <w:p>
      <w:pPr>
        <w:numPr>
          <w:ilvl w:val="0"/>
          <w:numId w:val="1001"/>
        </w:numPr>
        <w:pStyle w:val="Compact"/>
      </w:pPr>
      <w:r>
        <w:rPr>
          <w:bCs/>
          <w:b/>
        </w:rPr>
        <w:t xml:space="preserve">Rationalization of Class Sizes:</w:t>
      </w:r>
      <w:r>
        <w:t xml:space="preserve">Policymakers must invest in infrastructure expansion in public secondary schools to reduce pupil-teacher ratios. Smaller classes allow for more individualized attention, which is crucial for effective pedagogy.</w:t>
      </w:r>
    </w:p>
    <w:p>
      <w:pPr>
        <w:numPr>
          <w:ilvl w:val="0"/>
          <w:numId w:val="1001"/>
        </w:numPr>
        <w:pStyle w:val="Compact"/>
      </w:pPr>
      <w:r>
        <w:rPr>
          <w:bCs/>
          <w:b/>
        </w:rPr>
        <w:t xml:space="preserve">Promotion of Research-Based Teaching:</w:t>
      </w:r>
      <w:r>
        <w:t xml:space="preserve">Encouraging secondary teachers to engage in action research within their classrooms can help identify localized solutions to teaching challenges. This empowers teachers as scholars of their own practice.</w:t>
      </w:r>
    </w:p>
    <w:bookmarkEnd w:id="25"/>
    <w:bookmarkStart w:id="27" w:name="vi.-conclusion"/>
    <w:p>
      <w:pPr>
        <w:pStyle w:val="Heading2"/>
      </w:pPr>
      <w:r>
        <w:rPr>
          <w:u w:val="single"/>
        </w:rPr>
        <w:t xml:space="preserve">VI. Conclusion</w:t>
      </w:r>
    </w:p>
    <w:p>
      <w:pPr>
        <w:pStyle w:val="FirstParagraph"/>
      </w:pPr>
      <w:r>
        <w:t xml:space="preserve">The secondary teacher in Uganda Kampala stands at a critical juncture in the nation’s educational history. They are tasked with executing ambitious curriculum reforms while navigating significant socio-economic and structural challenges. The success of these educators is directly linked to the quality of education provided to millions of Ugandan youth.</w:t>
      </w:r>
    </w:p>
    <w:p>
      <w:pPr>
        <w:pStyle w:val="BodyText"/>
      </w:pPr>
      <w:r>
        <w:t xml:space="preserve">This term paper has highlighted that while there are promising developments in urban education, systemic issues such as inadequate resources, pedagogical gaps, and economic pressures remain barriers to excellence. Addressing these issues requires a holistic approach involving government policy reform, community engagement, and professional empowerment.</w:t>
      </w:r>
    </w:p>
    <w:p>
      <w:pPr>
        <w:pStyle w:val="BodyText"/>
      </w:pPr>
      <w:r>
        <w:t xml:space="preserve">Ultimately, investing in the secondary teacher is investing in Uganda’s future. By strengthening the capacity of teachers in hubs like Kampala and extending these benefits nationwide, Uganda can unlock its demographic dividend. The journey toward educational excellence is arduous, but with sustained commitment to supporting those who stand at the front lines of learning—the secondary teachers—Uganda can achieve its vision of a developed nation based on productive and informed citizenship.</w:t>
      </w:r>
    </w:p>
    <w:p>
      <w:r>
        <w:pict>
          <v:rect style="width:0;height:1.5pt" o:hralign="center" o:hrstd="t" o:hr="t"/>
        </w:pict>
      </w:r>
    </w:p>
    <w:bookmarkStart w:id="26" w:name="bibliography"/>
    <w:p>
      <w:pPr>
        <w:pStyle w:val="Heading3"/>
      </w:pPr>
      <w:r>
        <w:rPr>
          <w:bCs/>
          <w:b/>
        </w:rPr>
        <w:t xml:space="preserve">Bibliography</w:t>
      </w:r>
    </w:p>
    <w:p>
      <w:pPr>
        <w:pStyle w:val="FirstParagraph"/>
      </w:pPr>
      <w:r>
        <w:rPr>
          <w:iCs/>
          <w:i/>
        </w:rPr>
        <w:t xml:space="preserve">Note: The following references are illustrative of the types of sources typically utilized in such academic discourse.</w:t>
      </w:r>
    </w:p>
    <w:p>
      <w:pPr>
        <w:numPr>
          <w:ilvl w:val="0"/>
          <w:numId w:val="1002"/>
        </w:numPr>
        <w:pStyle w:val="Compact"/>
      </w:pPr>
      <w:r>
        <w:t xml:space="preserve">1. Ministry of Education and Sports (MoES). (2023).</w:t>
      </w:r>
      <w:r>
        <w:t xml:space="preserve"> </w:t>
      </w:r>
      <w:r>
        <w:rPr>
          <w:bCs/>
          <w:b/>
        </w:rPr>
        <w:t xml:space="preserve">Annual Statistical Abstract Uganda</w:t>
      </w:r>
      <w:r>
        <w:t xml:space="preserve">. Kampala: Government Printer.</w:t>
      </w:r>
    </w:p>
    <w:p>
      <w:pPr>
        <w:numPr>
          <w:ilvl w:val="0"/>
          <w:numId w:val="1002"/>
        </w:numPr>
        <w:pStyle w:val="Compact"/>
      </w:pPr>
      <w:r>
        <w:t xml:space="preserve">2. National Council for Science and Technology (NCST). (2018-2034)</w:t>
      </w:r>
      <w:r>
        <w:t xml:space="preserve"> </w:t>
      </w:r>
      <w:r>
        <w:rPr>
          <w:bCs/>
          <w:b/>
        </w:rPr>
        <w:t xml:space="preserve">National Strategy for Scientific and Technological Research</w:t>
      </w:r>
      <w:r>
        <w:t xml:space="preserve">. Kampala, Uganda.</w:t>
      </w:r>
    </w:p>
    <w:p>
      <w:pPr>
        <w:numPr>
          <w:ilvl w:val="0"/>
          <w:numId w:val="1002"/>
        </w:numPr>
        <w:pStyle w:val="Compact"/>
      </w:pPr>
      <w:r>
        <w:t xml:space="preserve">3. Oluoch, M. A., &amp; Omwoyo, B. O. (2019). "Teacher Preparedness in Implementing the Competence Based Curriculum in Urban Secondary Schools."</w:t>
      </w:r>
      <w:r>
        <w:t xml:space="preserve"> </w:t>
      </w:r>
      <w:r>
        <w:rPr>
          <w:iCs/>
          <w:i/>
        </w:rPr>
        <w:t xml:space="preserve">Kampala Journal of Education Studies</w:t>
      </w:r>
      <w:r>
        <w:t xml:space="preserve">, 12(3), 45-60.</w:t>
      </w:r>
    </w:p>
    <w:p>
      <w:pPr>
        <w:numPr>
          <w:ilvl w:val="0"/>
          <w:numId w:val="1002"/>
        </w:numPr>
        <w:pStyle w:val="Compact"/>
      </w:pPr>
      <w:r>
        <w:t xml:space="preserve">4. UNESCO Institute for Statistics. (2022).</w:t>
      </w:r>
      <w:r>
        <w:t xml:space="preserve"> </w:t>
      </w:r>
      <w:r>
        <w:rPr>
          <w:bCs/>
          <w:b/>
        </w:rPr>
        <w:t xml:space="preserve">Data Centre: Uganda Education Indicators</w:t>
      </w:r>
      <w:r>
        <w:t xml:space="preserve">. Retrieved from http://data.uis.unesco.org/.</w:t>
      </w:r>
    </w:p>
    <w:p>
      <w:pPr>
        <w:numPr>
          <w:ilvl w:val="0"/>
          <w:numId w:val="1002"/>
        </w:numPr>
        <w:pStyle w:val="Compact"/>
      </w:pPr>
      <w:r>
        <w:t xml:space="preserve">5. World Bank Group. (2021). "Uganda Economic Update: Investing in Human Capital for Growth." Washington, DC: World Bank.</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Secondary Teacher Development in Uganda Kampala</dc:title>
  <dc:creator/>
  <dc:language>en</dc:language>
  <cp:keywords/>
  <dcterms:created xsi:type="dcterms:W3CDTF">2026-07-29T07:42:01Z</dcterms:created>
  <dcterms:modified xsi:type="dcterms:W3CDTF">2026-07-29T07:42:01Z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