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Education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21" w:name="title-page"/>
    <w:p>
      <w:pPr>
        <w:pStyle w:val="Heading2"/>
      </w:pPr>
      <w:r>
        <w:rPr>
          <w:bCs/>
          <w:b/>
        </w:rPr>
        <w:t xml:space="preserve">Title Page</w:t>
      </w:r>
    </w:p>
    <w:p>
      <w:pPr>
        <w:pStyle w:val="FirstParagraph"/>
      </w:pPr>
      <w:r>
        <w:rPr>
          <w:iCs/>
          <w:i/>
        </w:rPr>
        <w:t xml:space="preserve">The Role and Impact of Teacher Secondary Education in United Arab Emirates Dubai</w:t>
      </w:r>
    </w:p>
    <w:p>
      <w:pPr>
        <w:pStyle w:val="BodyText"/>
      </w:pPr>
      <w:r>
        <w:br/>
      </w:r>
    </w:p>
    <w:bookmarkStart w:id="20" w:name="X27ef239983054b5967b931200a711162529ceea"/>
    <w:p>
      <w:pPr>
        <w:pStyle w:val="Heading3"/>
      </w:pPr>
      <w:r>
        <w:t xml:space="preserve">Course Name: Educational Leadership and Policy</w:t>
      </w:r>
      <w:r>
        <w:br/>
      </w:r>
      <w:r>
        <w:t xml:space="preserve">Student Name: [Your Name]</w:t>
      </w:r>
      <w:r>
        <w:br/>
      </w:r>
      <w:r>
        <w:t xml:space="preserve">Instructor: [Professor’s Name]</w:t>
      </w:r>
      <w:r>
        <w:br/>
      </w:r>
      <w:r>
        <w:t xml:space="preserve">Date: October 26, 2023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End w:id="20"/>
    <w:bookmarkEnd w:id="21"/>
    <w:bookmarkStart w:id="29" w:name="term-paper"/>
    <w:p>
      <w:pPr>
        <w:pStyle w:val="Heading1"/>
      </w:pPr>
      <w:r>
        <w:rPr>
          <w:bCs/>
          <w:b/>
        </w:rPr>
        <w:t xml:space="preserve">Term Paper</w:t>
      </w:r>
    </w:p>
    <w:p>
      <w:pPr>
        <w:pStyle w:val="FirstParagraph"/>
      </w:pPr>
      <w:r>
        <w:t xml:space="preserve">Submitted in partial fulfillment of the requirements for the course.</w:t>
      </w:r>
    </w:p>
    <w:bookmarkStart w:id="22" w:name="i.-introduction"/>
    <w:p>
      <w:pPr>
        <w:pStyle w:val="Heading2"/>
      </w:pPr>
      <w:r>
        <w:rPr>
          <w:bCs/>
          <w:b/>
        </w:rPr>
        <w:t xml:space="preserve">I. Introduction</w:t>
      </w:r>
    </w:p>
    <w:p>
      <w:pPr>
        <w:pStyle w:val="FirstParagraph"/>
      </w:pPr>
      <w:r>
        <w:t xml:space="preserve">The landscape of education in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Teacher Secondary professionals. These educators are not merely instructors of academic content but are pivotal agents in shaping the intellectual, social, and technological competencies of students at a crucial developmental stage.</w:t>
      </w:r>
    </w:p>
    <w:p>
      <w:pPr>
        <w:pStyle w:val="BodyText"/>
      </w:pPr>
      <w:r>
        <w:t xml:space="preserve">This term paper explores the multifaceted responsibilities challenges faced by secondary teachers within the unique educational context of</w:t>
      </w:r>
      <w:r>
        <w:t xml:space="preserve"> </w:t>
      </w:r>
      <w:r>
        <w:rPr>
          <w:bCs/>
          <w:b/>
        </w:rPr>
        <w:t xml:space="preserve">United Arab Emirates Dubai</w:t>
      </w:r>
    </w:p>
    <w:bookmarkEnd w:id="22"/>
    <w:bookmarkStart w:id="23" w:name="X80a5842e67c26158f4744e1a5d44e19e9d51486"/>
    <w:p>
      <w:pPr>
        <w:pStyle w:val="Heading2"/>
      </w:pPr>
      <w:r>
        <w:rPr>
          <w:bCs/>
          <w:b/>
        </w:rPr>
        <w:t xml:space="preserve">II The Educational Context in United Arab Emirates Dubai</w:t>
      </w:r>
    </w:p>
    <w:p>
      <w:pPr>
        <w:pStyle w:val="FirstParagraph"/>
      </w:pPr>
      <w:r>
        <w:t xml:space="preserve">Dubai has established itself as a global hub for education within the</w:t>
      </w:r>
    </w:p>
    <w:p>
      <w:pPr>
        <w:pStyle w:val="BodyText"/>
      </w:pPr>
      <w:r>
        <w:t xml:space="preserve">United Arab Emirates Dubai region. The emirate boasts a diverse student population comprising nationals and expatriates from over 10 nationalities. This diversity necessitates that</w:t>
      </w:r>
    </w:p>
    <w:p>
      <w:pPr>
        <w:pStyle w:val="BodyText"/>
      </w:pPr>
      <w:r>
        <w:t xml:space="preserve">Teacher Secondary professionals possess high levels of cultural sensitivity adaptability.</w:t>
      </w:r>
    </w:p>
    <w:p>
      <w:pPr>
        <w:pStyle w:val="BodyText"/>
      </w:pPr>
      <w:r>
        <w:t xml:space="preserve">The curriculum in secondary schools is influenced by both local mandates and international standards such as the IB (International Baccalaureate) or Cambridge Assessment International Education. For</w:t>
      </w:r>
    </w:p>
    <w:p>
      <w:pPr>
        <w:pStyle w:val="BodyText"/>
      </w:pPr>
      <w:r>
        <w:t xml:space="preserve">Teacher Secondary instructors navigating this dual expectation requires balancing adherence to UAE’s values of respect heritage with promoting critical thinking creativity essential for global citizenship.</w:t>
      </w:r>
    </w:p>
    <w:bookmarkEnd w:id="23"/>
    <w:bookmarkStart w:id="24" w:name="Xf4797f59496bbbee1296775a211e62c210afbcc"/>
    <w:p>
      <w:pPr>
        <w:pStyle w:val="Heading2"/>
      </w:pPr>
      <w:r>
        <w:rPr>
          <w:bCs/>
          <w:b/>
        </w:rPr>
        <w:t xml:space="preserve">III Key Responsibilities of Teacher Secondary Professionals</w:t>
      </w:r>
    </w:p>
    <w:p>
      <w:pPr>
        <w:pStyle w:val="FirstParagraph"/>
      </w:pPr>
      <w:r>
        <w:t xml:space="preserve">The role of a</w:t>
      </w:r>
    </w:p>
    <w:p>
      <w:pPr>
        <w:pStyle w:val="BodyText"/>
      </w:pPr>
      <w:r>
        <w:t xml:space="preserve">Tertiary teacher extends beyond delivering lectures. In the context of United Arab Emirates Dubai their responsibilities include:</w:t>
      </w:r>
    </w:p>
    <w:p>
      <w:pPr>
        <w:numPr>
          <w:ilvl w:val="0"/>
          <w:numId w:val="1001"/>
        </w:numPr>
        <w:pStyle w:val="Compact"/>
      </w:pPr>
      <w:r>
        <w:t xml:space="preserve">Pedagogical Excellence: Implementing differentiated instruction to meet varying learning needs among diverse student groups.</w:t>
      </w:r>
    </w:p>
    <w:p>
      <w:pPr>
        <w:numPr>
          <w:ilvl w:val="0"/>
          <w:numId w:val="1001"/>
        </w:numPr>
        <w:pStyle w:val="Compact"/>
      </w:pPr>
      <w:r>
        <w:t xml:space="preserve">Cultural Integration: Incorporating UAE history Islamic studies and Arabic language requirements into lesson plans while respecting religious traditions.</w:t>
      </w:r>
    </w:p>
    <w:p>
      <w:pPr>
        <w:numPr>
          <w:ilvl w:val="0"/>
          <w:numId w:val="1001"/>
        </w:numPr>
        <w:pStyle w:val="Compact"/>
      </w:pPr>
      <w:r>
        <w:t xml:space="preserve">Technological Integration: Leveraging digital tools platforms to enhance engagement. Dubai schools are increasingly adopting smart classrooms requiring teachers to be proficient in technology.</w:t>
      </w:r>
    </w:p>
    <w:bookmarkEnd w:id="24"/>
    <w:bookmarkStart w:id="25" w:name="Xc9bfa7172dae8d175040919bc1cbd494ef6181e"/>
    <w:p>
      <w:pPr>
        <w:pStyle w:val="Heading2"/>
      </w:pPr>
      <w:r>
        <w:rPr>
          <w:bCs/>
          <w:b/>
        </w:rPr>
        <w:t xml:space="preserve">IV Challenges Faced by Secondary Teachers</w:t>
      </w:r>
    </w:p>
    <w:p>
      <w:pPr>
        <w:pStyle w:val="FirstParagraph"/>
      </w:pPr>
      <w:r>
        <w:t xml:space="preserve">A primary challenge faced by</w:t>
      </w:r>
    </w:p>
    <w:p>
      <w:pPr>
        <w:pStyle w:val="BodyText"/>
      </w:pPr>
      <w:r>
        <w:t xml:space="preserve">Tertiary educators is managing classroom dynamics due high diversity. Students come from varied linguistic backgrounds ranging from Arabic speakers to those fluent only English requiring specialized support strategies.</w:t>
      </w:r>
    </w:p>
    <w:p>
      <w:pPr>
        <w:pStyle w:val="BodyText"/>
      </w:pPr>
      <w:r>
        <w:t xml:space="preserve">Another significant hurdle is keeping pace with rapid technological advancements. As Dubai invests heavily in smart city initiatives including AI-driven learning platforms secondary teachers must continuously update their skills to remain effective instructors.</w:t>
      </w:r>
    </w:p>
    <w:bookmarkEnd w:id="25"/>
    <w:bookmarkStart w:id="26" w:name="v-strategies-for-enhancing-effectiveness"/>
    <w:p>
      <w:pPr>
        <w:pStyle w:val="Heading2"/>
      </w:pPr>
      <w:r>
        <w:rPr>
          <w:bCs/>
          <w:b/>
        </w:rPr>
        <w:t xml:space="preserve">V Strategies for Enhancing Effectiveness</w:t>
      </w:r>
    </w:p>
    <w:p>
      <w:pPr>
        <w:pStyle w:val="FirstParagraph"/>
      </w:pPr>
      <w:r>
        <w:t xml:space="preserve">To address these challenges several strategies can be implemented:</w:t>
      </w:r>
    </w:p>
    <w:p>
      <w:pPr>
        <w:numPr>
          <w:ilvl w:val="0"/>
          <w:numId w:val="1002"/>
        </w:numPr>
        <w:pStyle w:val="Compact"/>
      </w:pPr>
      <w:r>
        <w:t xml:space="preserve">Professional Development: Regular training workshops focusing on cross-cultural communication inclusive pedagogy and emerging technologies.</w:t>
      </w:r>
    </w:p>
    <w:p>
      <w:pPr>
        <w:numPr>
          <w:ilvl w:val="0"/>
          <w:numId w:val="1002"/>
        </w:numPr>
        <w:pStyle w:val="Compact"/>
      </w:pPr>
      <w:r>
        <w:t xml:space="preserve">Collaborative Learning Communities: Establishing networks among</w:t>
      </w:r>
    </w:p>
    <w:p>
      <w:pPr>
        <w:numPr>
          <w:ilvl w:val="0"/>
          <w:numId w:val="1000"/>
        </w:numPr>
        <w:pStyle w:val="Compact"/>
      </w:pPr>
      <w:r>
        <w:t xml:space="preserve">Tertiary teachers to share best practices develop joint projects reflect upon teaching methods.</w:t>
      </w:r>
    </w:p>
    <w:bookmarkEnd w:id="26"/>
    <w:bookmarkStart w:id="28" w:name="vi-conclusion"/>
    <w:p>
      <w:pPr>
        <w:pStyle w:val="Heading2"/>
      </w:pPr>
      <w:r>
        <w:rPr>
          <w:bCs/>
          <w:b/>
        </w:rPr>
        <w:t xml:space="preserve">VI Conclusion</w:t>
      </w:r>
    </w:p>
    <w:p>
      <w:pPr>
        <w:pStyle w:val="FirstParagraph"/>
      </w:pPr>
      <w:r>
        <w:t xml:space="preserve">In conclusion secondary education plays a foundational role in shaping future leaders innovators within the</w:t>
      </w:r>
    </w:p>
    <w:p>
      <w:pPr>
        <w:pStyle w:val="BodyText"/>
      </w:pPr>
      <w:r>
        <w:t xml:space="preserve">United Arab Emirates Dubai society. The effectiveness of these programs largely depends on the quality and dedication of its educators who must navigate complex cultural linguistic technological landscapes.</w:t>
      </w:r>
    </w:p>
    <w:p>
      <w:pPr>
        <w:pStyle w:val="BodyText"/>
      </w:pPr>
      <w:r>
        <w:t xml:space="preserve">By investing in professional development fostering supportive environments enabling access resources stakeholders can empower</w:t>
      </w:r>
    </w:p>
    <w:p>
      <w:pPr>
        <w:pStyle w:val="BodyText"/>
      </w:pPr>
      <w:r>
        <w:t xml:space="preserve">Tertiary teachers to fulfill their vital mission preparing students success in an increasingly interconnected world.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bookmarkStart w:id="27" w:name="bibliography"/>
    <w:p>
      <w:pPr>
        <w:pStyle w:val="Heading3"/>
      </w:pPr>
      <w:r>
        <w:rPr>
          <w:bCs/>
          <w:b/>
        </w:rPr>
        <w:t xml:space="preserve">Bibliography</w:t>
      </w:r>
    </w:p>
    <w:p>
      <w:pPr>
        <w:numPr>
          <w:ilvl w:val="0"/>
          <w:numId w:val="1003"/>
        </w:numPr>
        <w:pStyle w:val="Compact"/>
      </w:pPr>
      <w:r>
        <w:t xml:space="preserve">General Authority for Knowledge Development. (2021). "National Agenda 2031: Education Sector Strategy." Abu Dhabi UAE.</w:t>
      </w:r>
    </w:p>
    <w:p>
      <w:pPr>
        <w:numPr>
          <w:ilvl w:val="0"/>
          <w:numId w:val="1004"/>
        </w:numPr>
        <w:pStyle w:val="Compact"/>
      </w:pPr>
      <w:r>
        <w:t xml:space="preserve">Dubai School Inspection Bureau. (2024). "Annual Report on Quality Assurance in Schools." Dubai UAE.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[End of Document]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Teacher Secondary Education in United Arab Emirates Dubai</dc:title>
  <dc:creator/>
  <dc:language>en</dc:language>
  <cp:keywords/>
  <dcterms:created xsi:type="dcterms:W3CDTF">2026-07-29T17:15:27Z</dcterms:created>
  <dcterms:modified xsi:type="dcterms:W3CDTF">2026-07-29T17:15:27Z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