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22f8f31bf53b9eae19352ff0d7b2aa5caaa7d16"/>
    <w:p>
      <w:pPr>
        <w:pStyle w:val="Heading1"/>
      </w:pPr>
      <w:r>
        <w:t xml:space="preserve">The Pedagogical Landscape of the Teacher Secondary in United States San Francisco</w:t>
      </w:r>
    </w:p>
    <w:p>
      <w:pPr>
        <w:pStyle w:val="FirstParagraph"/>
      </w:pPr>
      <w:r>
        <w:rPr>
          <w:bCs/>
          <w:b/>
        </w:rPr>
        <w:t xml:space="preserve">Date:</w:t>
      </w:r>
      <w:r>
        <w:t xml:space="preserve"> </w:t>
      </w:r>
      <w:r>
        <w:t xml:space="preserve">October 24, 2023</w:t>
      </w:r>
      <w:r>
        <w:br/>
      </w:r>
      <w:r>
        <w:rPr>
          <w:bCs/>
          <w:b/>
        </w:rPr>
        <w:t xml:space="preserve">Degree Level:</w:t>
      </w:r>
      <w:r>
        <w:t xml:space="preserve"> </w:t>
      </w:r>
      <w:r>
        <w:t xml:space="preserve">Master of Arts in Education</w:t>
      </w:r>
      <w:r>
        <w:br/>
      </w:r>
      <w:r>
        <w:rPr>
          <w:bCs/>
          <w:b/>
        </w:rPr>
        <w:t xml:space="preserve">Subject:</w:t>
      </w:r>
      <w:r>
        <w:t xml:space="preserve"> </w:t>
      </w:r>
      <w:r>
        <w:t xml:space="preserve">Secondary Education Policy and Practice</w:t>
      </w:r>
    </w:p>
    <w:p>
      <w:r>
        <w:pict>
          <v:rect style="width:0;height:1.5pt" o:hralign="center" o:hrstd="t" o:hr="t"/>
        </w:pict>
      </w:r>
    </w:p>
    <w:bookmarkStart w:id="20" w:name="i.-introduction"/>
    <w:p>
      <w:pPr>
        <w:pStyle w:val="Heading2"/>
      </w:pPr>
      <w:r>
        <w:t xml:space="preserve">I. Introduction</w:t>
      </w:r>
    </w:p>
    <w:p>
      <w:pPr>
        <w:pStyle w:val="FirstParagraph"/>
      </w:pPr>
      <w:r>
        <w:t xml:space="preserve">The educational landscape of the modern era is characterized by rapid technological advancement, shifting demographic profiles, and an increasing demand for equitable access to quality schooling. Within this complex environment, the role of the</w:t>
      </w:r>
      <w:r>
        <w:t xml:space="preserve"> </w:t>
      </w:r>
      <w:r>
        <w:rPr>
          <w:bCs/>
          <w:b/>
        </w:rPr>
        <w:t xml:space="preserve">Teacher Secondary</w:t>
      </w:r>
      <w:r>
        <w:t xml:space="preserve"> </w:t>
      </w:r>
      <w:r>
        <w:t xml:space="preserve">has evolved from that of a mere transmitter of knowledge to a multifaceted mentor, curriculum designer, and community liaison. This term paper examines the specific challenges and opportunities faced by secondary educators within one of the most distinct urban environments in America:</w:t>
      </w:r>
      <w:r>
        <w:t xml:space="preserve"> </w:t>
      </w:r>
      <w:r>
        <w:rPr>
          <w:bCs/>
          <w:b/>
        </w:rPr>
        <w:t xml:space="preserve">United States San Francisco</w:t>
      </w:r>
      <w:r>
        <w:t xml:space="preserve">. As a city renowned for its technological innovation, cultural diversity, and socioeconomic stratification, San Francisco presents a unique case study for understanding how secondary education functions at the intersection of urban policy and pedagogical practice. The purpose of this document is to analyze the efficacy of current teaching models in</w:t>
      </w:r>
      <w:r>
        <w:t xml:space="preserve"> </w:t>
      </w:r>
      <w:r>
        <w:rPr>
          <w:bCs/>
          <w:b/>
        </w:rPr>
        <w:t xml:space="preserve">United States San Francisco</w:t>
      </w:r>
      <w:r>
        <w:t xml:space="preserve">, focusing on how the</w:t>
      </w:r>
      <w:r>
        <w:t xml:space="preserve"> </w:t>
      </w:r>
      <w:r>
        <w:rPr>
          <w:bCs/>
          <w:b/>
        </w:rPr>
        <w:t xml:space="preserve">Teacher Secondary</w:t>
      </w:r>
      <w:r>
        <w:t xml:space="preserve"> </w:t>
      </w:r>
      <w:r>
        <w:t xml:space="preserve">navigates these distinct local challenges to foster student success.</w:t>
      </w:r>
    </w:p>
    <w:bookmarkEnd w:id="20"/>
    <w:bookmarkStart w:id="21" w:name="X56daccb7e3567f30e8c59ea6b028676ad9198e8"/>
    <w:p>
      <w:pPr>
        <w:pStyle w:val="Heading2"/>
      </w:pPr>
      <w:r>
        <w:t xml:space="preserve">II. The Socioeconomic Context of United States San Francisco</w:t>
      </w:r>
    </w:p>
    <w:p>
      <w:pPr>
        <w:pStyle w:val="FirstParagraph"/>
      </w:pPr>
      <w:r>
        <w:t xml:space="preserve">To understand the role of the educator, one must first understand the environment in which they operate.</w:t>
      </w:r>
      <w:r>
        <w:t xml:space="preserve"> </w:t>
      </w:r>
      <w:r>
        <w:rPr>
          <w:bCs/>
          <w:b/>
        </w:rPr>
        <w:t xml:space="preserve">United States San Francisco</w:t>
      </w:r>
      <w:r>
        <w:t xml:space="preserve"> </w:t>
      </w:r>
      <w:r>
        <w:t xml:space="preserve">is a city defined by stark contrasts. On one hand, it is a global hub for technology and finance; on the other, it faces significant housing crises and income inequality. For the</w:t>
      </w:r>
      <w:r>
        <w:t xml:space="preserve"> </w:t>
      </w:r>
      <w:r>
        <w:rPr>
          <w:bCs/>
          <w:b/>
        </w:rPr>
        <w:t xml:space="preserve">Teacher Secondary</w:t>
      </w:r>
      <w:r>
        <w:t xml:space="preserve">, these socioeconomic factors translate directly into classroom dynamics. Students in public schools within</w:t>
      </w:r>
      <w:r>
        <w:t xml:space="preserve"> </w:t>
      </w:r>
      <w:r>
        <w:rPr>
          <w:bCs/>
          <w:b/>
        </w:rPr>
        <w:t xml:space="preserve">United States San Francisco</w:t>
      </w:r>
      <w:r>
        <w:t xml:space="preserve"> </w:t>
      </w:r>
      <w:r>
        <w:t xml:space="preserve">often arrive with varying degrees of academic preparation, English language proficiency, and socio-emotional needs that are heavily influenced by their home environments.</w:t>
      </w:r>
    </w:p>
    <w:p>
      <w:pPr>
        <w:pStyle w:val="BodyText"/>
      </w:pPr>
      <w:r>
        <w:t xml:space="preserve">The cost of living in this region is among the highest in the nation, which impacts teacher retention and recruitment. Many</w:t>
      </w:r>
      <w:r>
        <w:t xml:space="preserve"> </w:t>
      </w:r>
      <w:r>
        <w:rPr>
          <w:bCs/>
          <w:b/>
        </w:rPr>
        <w:t xml:space="preserve">Teacher Secondary</w:t>
      </w:r>
      <w:r>
        <w:t xml:space="preserve"> </w:t>
      </w:r>
      <w:r>
        <w:t xml:space="preserve">professionals struggle to find affordable housing within commuting distance of their schools, leading to higher turnover rates. This instability affects the continuity of education for students. Therefore, effective secondary teaching in this locale requires not only pedagogical skill but also resilience and a deep understanding of community resources that can support families facing economic hardship.</w:t>
      </w:r>
    </w:p>
    <w:bookmarkEnd w:id="21"/>
    <w:bookmarkStart w:id="22" w:name="X3864d4ba55e4a5f3589359e5d48c6fead257ec3"/>
    <w:p>
      <w:pPr>
        <w:pStyle w:val="Heading2"/>
      </w:pPr>
      <w:r>
        <w:t xml:space="preserve">III. Cultural Responsiveness and Diversity</w:t>
      </w:r>
    </w:p>
    <w:p>
      <w:pPr>
        <w:pStyle w:val="FirstParagraph"/>
      </w:pPr>
      <w:r>
        <w:rPr>
          <w:bCs/>
          <w:b/>
        </w:rPr>
        <w:t xml:space="preserve">United States San Francisco</w:t>
      </w:r>
      <w:r>
        <w:t xml:space="preserve"> </w:t>
      </w:r>
      <w:r>
        <w:t xml:space="preserve">is celebrated for its multicultural fabric, comprising communities of Asian, Latino, African American, and European descent, among others. Consequently, the classroom of the</w:t>
      </w:r>
      <w:r>
        <w:t xml:space="preserve"> </w:t>
      </w:r>
      <w:r>
        <w:rPr>
          <w:bCs/>
          <w:b/>
        </w:rPr>
        <w:t xml:space="preserve">Teacher Secondary</w:t>
      </w:r>
      <w:r>
        <w:t xml:space="preserve"> </w:t>
      </w:r>
      <w:r>
        <w:t xml:space="preserve">is a microcosm of global diversity. The modern educator must employ culturally responsive teaching strategies that validate students' backgrounds while challenging them to engage with broader academic standards.</w:t>
      </w:r>
    </w:p>
    <w:p>
      <w:pPr>
        <w:pStyle w:val="BodyText"/>
      </w:pPr>
      <w:r>
        <w:t xml:space="preserve">In practice, this means curricula must be inclusive and representative. A history lesson, for instance, should not only cover standard national narratives but also integrate local perspectives relevant to the communities of</w:t>
      </w:r>
      <w:r>
        <w:t xml:space="preserve"> </w:t>
      </w:r>
      <w:r>
        <w:rPr>
          <w:bCs/>
          <w:b/>
        </w:rPr>
        <w:t xml:space="preserve">United States San Francisco</w:t>
      </w:r>
      <w:r>
        <w:t xml:space="preserve">. Similarly, science and mathematics instruction should highlight contributions from diverse groups. For the</w:t>
      </w:r>
      <w:r>
        <w:t xml:space="preserve"> </w:t>
      </w:r>
      <w:r>
        <w:rPr>
          <w:bCs/>
          <w:b/>
        </w:rPr>
        <w:t xml:space="preserve">Teacher Secondary</w:t>
      </w:r>
      <w:r>
        <w:t xml:space="preserve">, building trust across cultural lines is paramount. It requires active listening, empathy, and a willingness to confront implicit biases. By doing so, educators create safe spaces where students feel seen and heard, which is critical for adolescent development.</w:t>
      </w:r>
    </w:p>
    <w:bookmarkEnd w:id="22"/>
    <w:bookmarkStart w:id="23" w:name="X4cd94e98bdb824dd73295f0a94a3a884ea944fd"/>
    <w:p>
      <w:pPr>
        <w:pStyle w:val="Heading2"/>
      </w:pPr>
      <w:r>
        <w:t xml:space="preserve">IV. Technology Integration in Secondary Education</w:t>
      </w:r>
    </w:p>
    <w:p>
      <w:pPr>
        <w:pStyle w:val="FirstParagraph"/>
      </w:pPr>
      <w:r>
        <w:t xml:space="preserve">Situated in the heart of Silicon Valley,</w:t>
      </w:r>
      <w:r>
        <w:t xml:space="preserve"> </w:t>
      </w:r>
      <w:r>
        <w:rPr>
          <w:bCs/>
          <w:b/>
        </w:rPr>
        <w:t xml:space="preserve">United States San Francisco</w:t>
      </w:r>
      <w:r>
        <w:t xml:space="preserve"> </w:t>
      </w:r>
      <w:r>
        <w:t xml:space="preserve">is inherently linked to technological innovation. This proximity offers unique advantages but also presents ethical and practical dilemmas for educators. The role of the</w:t>
      </w:r>
      <w:r>
        <w:t xml:space="preserve"> </w:t>
      </w:r>
      <w:r>
        <w:rPr>
          <w:bCs/>
          <w:b/>
        </w:rPr>
        <w:t xml:space="preserve">Teacher Secondary</w:t>
      </w:r>
      <w:r>
        <w:t xml:space="preserve"> </w:t>
      </w:r>
      <w:r>
        <w:t xml:space="preserve">now includes digital citizenship education. Students must learn not only how to use technology for research and creation but also how to navigate issues such as cyberbullying, data privacy, and misinformation.</w:t>
      </w:r>
    </w:p>
    <w:p>
      <w:pPr>
        <w:pStyle w:val="BodyText"/>
      </w:pPr>
      <w:r>
        <w:t xml:space="preserve">Furthermore, the digital divide remains a concern. While many students in</w:t>
      </w:r>
      <w:r>
        <w:t xml:space="preserve"> </w:t>
      </w:r>
      <w:r>
        <w:rPr>
          <w:bCs/>
          <w:b/>
        </w:rPr>
        <w:t xml:space="preserve">United States San Francisco</w:t>
      </w:r>
      <w:r>
        <w:t xml:space="preserve"> </w:t>
      </w:r>
      <w:r>
        <w:t xml:space="preserve">have access to high-speed internet and devices at home or school, others do not. The</w:t>
      </w:r>
      <w:r>
        <w:t xml:space="preserve"> </w:t>
      </w:r>
      <w:r>
        <w:rPr>
          <w:bCs/>
          <w:b/>
        </w:rPr>
        <w:t xml:space="preserve">Teacher Secondary</w:t>
      </w:r>
      <w:r>
        <w:t xml:space="preserve"> </w:t>
      </w:r>
      <w:r>
        <w:t xml:space="preserve">must be adept at designing hybrid learning experiences that are accessible regardless of a student’s technological resources at home. This involves leveraging open-source educational materials and ensuring that digital assignments can be completed on mobile devices or in school labs if necessary.</w:t>
      </w:r>
    </w:p>
    <w:bookmarkEnd w:id="23"/>
    <w:bookmarkStart w:id="24" w:name="Xe58873f12471e8693b7fcdf45003edeab17e4f4"/>
    <w:p>
      <w:pPr>
        <w:pStyle w:val="Heading2"/>
      </w:pPr>
      <w:r>
        <w:t xml:space="preserve">V. Challenges and Professional Development</w:t>
      </w:r>
    </w:p>
    <w:p>
      <w:pPr>
        <w:pStyle w:val="FirstParagraph"/>
      </w:pPr>
      <w:r>
        <w:t xml:space="preserve">The pressure on the</w:t>
      </w:r>
      <w:r>
        <w:t xml:space="preserve"> </w:t>
      </w:r>
      <w:r>
        <w:rPr>
          <w:bCs/>
          <w:b/>
        </w:rPr>
        <w:t xml:space="preserve">Teacher Secondary</w:t>
      </w:r>
      <w:r>
        <w:t xml:space="preserve"> </w:t>
      </w:r>
      <w:r>
        <w:t xml:space="preserve">in high-performing yet demanding districts like those in</w:t>
      </w:r>
      <w:r>
        <w:t xml:space="preserve"> </w:t>
      </w:r>
      <w:r>
        <w:rPr>
          <w:bCs/>
          <w:b/>
        </w:rPr>
        <w:t xml:space="preserve">United States San Francisco</w:t>
      </w:r>
      <w:r>
        <w:t xml:space="preserve"> </w:t>
      </w:r>
      <w:r>
        <w:t xml:space="preserve">is immense. Standardized testing, college preparation requirements, and the need to address trauma-informed care create a heavy workload. Professional development in this context must go beyond basic instructional techniques. It should focus on mental health first aid, restorative justice practices, and differentiated instruction for students with diverse learning needs.</w:t>
      </w:r>
    </w:p>
    <w:p>
      <w:pPr>
        <w:pStyle w:val="BodyText"/>
      </w:pPr>
      <w:r>
        <w:t xml:space="preserve">Schools in</w:t>
      </w:r>
      <w:r>
        <w:t xml:space="preserve"> </w:t>
      </w:r>
      <w:r>
        <w:rPr>
          <w:bCs/>
          <w:b/>
        </w:rPr>
        <w:t xml:space="preserve">United States San Francisco</w:t>
      </w:r>
      <w:r>
        <w:t xml:space="preserve"> </w:t>
      </w:r>
      <w:r>
        <w:t xml:space="preserve">are increasingly recognizing that teacher well-being is directly correlated with student achievement. Therefore, sustainable professional development programs must prioritize the emotional health of educators. Support systems, such as mentorship programs and collaborative planning time, are essential tools for retaining talented</w:t>
      </w:r>
      <w:r>
        <w:t xml:space="preserve"> </w:t>
      </w:r>
      <w:r>
        <w:rPr>
          <w:bCs/>
          <w:b/>
        </w:rPr>
        <w:t xml:space="preserve">Teacher Secondary</w:t>
      </w:r>
      <w:r>
        <w:t xml:space="preserve"> </w:t>
      </w:r>
      <w:r>
        <w:t xml:space="preserve">professionals in the district.</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Teacher Secondary</w:t>
      </w:r>
      <w:r>
        <w:t xml:space="preserve"> </w:t>
      </w:r>
      <w:r>
        <w:t xml:space="preserve">in</w:t>
      </w:r>
      <w:r>
        <w:t xml:space="preserve"> </w:t>
      </w:r>
      <w:r>
        <w:rPr>
          <w:bCs/>
          <w:b/>
        </w:rPr>
        <w:t xml:space="preserve">United States San Francisco</w:t>
      </w:r>
      <w:r>
        <w:br/>
      </w:r>
      <w:r>
        <w:t xml:space="preserve">is both challenging and profoundly rewarding. It requires a professional who is adaptable, culturally competent, technologically savvy, and emotionally resilient. The unique context of this city demands an educational approach that bridges the gap between elite academic expectations and the realities of urban life. As we look to the future, it is imperative that policymakers, school administrators, and community leaders continue to support</w:t>
      </w:r>
      <w:r>
        <w:t xml:space="preserve"> </w:t>
      </w:r>
      <w:r>
        <w:rPr>
          <w:bCs/>
          <w:b/>
        </w:rPr>
        <w:t xml:space="preserve">Teacher Secondary</w:t>
      </w:r>
      <w:r>
        <w:t xml:space="preserve"> </w:t>
      </w:r>
      <w:r>
        <w:t xml:space="preserve">professionals through adequate compensation, robust resources, and comprehensive training. Only by empowering these educators can we ensure that students in</w:t>
      </w:r>
      <w:r>
        <w:t xml:space="preserve"> </w:t>
      </w:r>
      <w:r>
        <w:rPr>
          <w:bCs/>
          <w:b/>
        </w:rPr>
        <w:t xml:space="preserve">United States San Francisco</w:t>
      </w:r>
      <w:r>
        <w:br/>
      </w:r>
      <w:r>
        <w:t xml:space="preserve">receive the high-quality education they deserve. The success of secondary education in this region hinges on our collective commitment to nurturing teachers who are not just instructors, but transformative leaders in their communities.</w:t>
      </w:r>
    </w:p>
    <w:bookmarkEnd w:id="25"/>
    <w:bookmarkStart w:id="26" w:name="vii.-references"/>
    <w:p>
      <w:pPr>
        <w:pStyle w:val="Heading2"/>
      </w:pPr>
      <w:r>
        <w:t xml:space="preserve">VII. References</w:t>
      </w:r>
    </w:p>
    <w:p>
      <w:pPr>
        <w:pStyle w:val="FirstParagraph"/>
      </w:pPr>
      <w:r>
        <w:t xml:space="preserve">- California Department of Education. (2023). *San Francisco Unified School District Profile and Performance Data*.</w:t>
      </w:r>
      <w:r>
        <w:br/>
      </w:r>
      <w:r>
        <w:t xml:space="preserve">- Darling-Hammond, L., &amp; Richardson, N. (2009). *Teacher Learning: What Matters?* Learning Policy Institute.</w:t>
      </w:r>
      <w:r>
        <w:br/>
      </w:r>
      <w:r>
        <w:t xml:space="preserve">- Gay, G. (2018). *Culturally Responsive Teaching: Theory, Research, and Practice*. Teachers College Press.</w:t>
      </w:r>
      <w:r>
        <w:br/>
      </w:r>
      <w:r>
        <w:t xml:space="preserve">- San Francisco Unified School District. (2023). *Strategic Plan for Equity and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Teacher Secondary in United States San Francisco</dc:title>
  <dc:creator/>
  <dc:language>en</dc:language>
  <cp:keywords/>
  <dcterms:created xsi:type="dcterms:W3CDTF">2026-07-29T17:18:10Z</dcterms:created>
  <dcterms:modified xsi:type="dcterms:W3CDTF">2026-07-29T17:18:10Z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