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6" w:name="Xda3705455d012577c604bf96d85ab6e25b778d1"/>
    <w:p>
      <w:pPr>
        <w:pStyle w:val="Heading1"/>
      </w:pPr>
      <w:r>
        <w:t xml:space="preserve">The Strategic Role of Translator Interpreter Services in Germany Frankfurt</w:t>
      </w:r>
    </w:p>
    <w:p>
      <w:pPr>
        <w:pStyle w:val="FirstParagraph"/>
      </w:pPr>
      <w:r>
        <w:rPr>
          <w:bCs/>
          <w:b/>
        </w:rPr>
        <w:t xml:space="preserve">A Term Paper Analysis on Multilingual Communication in a Global Economic Hub</w:t>
      </w:r>
    </w:p>
    <w:p>
      <w:pPr>
        <w:pStyle w:val="BodyText"/>
      </w:pPr>
      <w:r>
        <w:t xml:space="preserve">Date: May 24, 2024</w:t>
      </w:r>
      <w:r>
        <w:br/>
      </w:r>
      <w:r>
        <w:t xml:space="preserve">Subject: International Business &amp; Linguistics</w:t>
      </w:r>
      <w:r>
        <w:br/>
      </w:r>
      <w:r>
        <w:t xml:space="preserve">Institutional Context: Germany Frankfurt</w:t>
      </w:r>
    </w:p>
    <w:bookmarkStart w:id="20" w:name="introduction"/>
    <w:p>
      <w:pPr>
        <w:pStyle w:val="Heading2"/>
      </w:pPr>
      <w:r>
        <w:t xml:space="preserve">1. Introduction</w:t>
      </w:r>
    </w:p>
    <w:p>
      <w:pPr>
        <w:pStyle w:val="FirstParagraph"/>
      </w:pPr>
      <w:r>
        <w:t xml:space="preserve">In the contemporary landscape of global commerce, diplomacy, and legal administration, language serves as both a bridge and a barrier. Few cities in Europe exemplify this dynamic more vividly than</w:t>
      </w:r>
      <w:r>
        <w:t xml:space="preserve"> </w:t>
      </w:r>
      <w:r>
        <w:rPr>
          <w:bCs/>
          <w:b/>
        </w:rPr>
        <w:t xml:space="preserve">Germany Frankfurt</w:t>
      </w:r>
      <w:r>
        <w:t xml:space="preserve">. As one of the world’s leading financial centers and home to major international institutions such as the European Central Bank (ECB), the Frankfurt Stock Exchange, and numerous multinational headquarters,</w:t>
      </w:r>
      <w:r>
        <w:t xml:space="preserve"> </w:t>
      </w:r>
      <w:r>
        <w:rPr>
          <w:bCs/>
          <w:b/>
        </w:rPr>
        <w:t xml:space="preserve">Germany Frankfurt</w:t>
      </w:r>
      <w:r>
        <w:t xml:space="preserve"> </w:t>
      </w:r>
      <w:r>
        <w:t xml:space="preserve">operates as a linguistic crossroads. The efficacy of operations within this vibrant metropolis is heavily dependent on high-quality translation and interpretation services. This term paper explores the critical importance of professional Translator Interpreter services in</w:t>
      </w:r>
      <w:r>
        <w:t xml:space="preserve"> </w:t>
      </w:r>
      <w:r>
        <w:rPr>
          <w:bCs/>
          <w:b/>
        </w:rPr>
        <w:t xml:space="preserve">Germany Frankfurt</w:t>
      </w:r>
      <w:r>
        <w:t xml:space="preserve">, analyzing their impact on legal compliance, economic integration, healthcare accessibility, and diplomatic relations.</w:t>
      </w:r>
    </w:p>
    <w:bookmarkEnd w:id="20"/>
    <w:bookmarkStart w:id="21" w:name="X93c0710585e80fb97e2e2d579f22fa9bf8082c1"/>
    <w:p>
      <w:pPr>
        <w:pStyle w:val="Heading2"/>
      </w:pPr>
      <w:r>
        <w:t xml:space="preserve">2. The Linguistic Landscape of Germany Frankfurt</w:t>
      </w:r>
    </w:p>
    <w:p>
      <w:pPr>
        <w:pStyle w:val="FirstParagraph"/>
      </w:pPr>
      <w:r>
        <w:t xml:space="preserve">To understand the necessity of a specialized Translator Interpreter profession in this region, one must first appreciate the demographic and economic reality of</w:t>
      </w:r>
      <w:r>
        <w:t xml:space="preserve"> </w:t>
      </w:r>
      <w:r>
        <w:rPr>
          <w:bCs/>
          <w:b/>
        </w:rPr>
        <w:t xml:space="preserve">Germany Frankfurt</w:t>
      </w:r>
      <w:r>
        <w:t xml:space="preserve">. While German is the official language, the city’s international population constitutes a significant portion of its residents. The workforce in</w:t>
      </w:r>
      <w:r>
        <w:t xml:space="preserve"> </w:t>
      </w:r>
      <w:r>
        <w:rPr>
          <w:bCs/>
          <w:b/>
        </w:rPr>
        <w:t xml:space="preserve">Germany Frankfurt</w:t>
      </w:r>
      <w:r>
        <w:t xml:space="preserve"> </w:t>
      </w:r>
      <w:r>
        <w:t xml:space="preserve">is highly diverse, comprising expatriates from over 190 nations. Consequently, business transactions in this financial hub often involve parties who do not share a common linguistic medium. Without professional Translator Interpreter support, the risk of miscommunication—ranging from minor inconveniences to catastrophic legal errors—is exponentially increased.</w:t>
      </w:r>
    </w:p>
    <w:p>
      <w:pPr>
        <w:pStyle w:val="BodyText"/>
      </w:pPr>
      <w:r>
        <w:t xml:space="preserve">The term "Translator Interpreter" encompasses two distinct but complementary disciplines: written translation and spoken interpretation. In</w:t>
      </w:r>
      <w:r>
        <w:t xml:space="preserve"> </w:t>
      </w:r>
      <w:r>
        <w:rPr>
          <w:bCs/>
          <w:b/>
        </w:rPr>
        <w:t xml:space="preserve">Germany Frankfurt</w:t>
      </w:r>
      <w:r>
        <w:t xml:space="preserve">, where speed and accuracy are paramount in financial trading and legal proceedings, the distinction is crucial. A Translator Interpreter specializing in this region must possess not only linguistic fluency but also specialized knowledge of local regulations, financial terminology, and cultural nuances specific to both Germany and the international community.</w:t>
      </w:r>
    </w:p>
    <w:bookmarkEnd w:id="21"/>
    <w:bookmarkStart w:id="24" w:name="legal-and-regulatory-compliance"/>
    <w:p>
      <w:pPr>
        <w:pStyle w:val="Heading2"/>
      </w:pPr>
      <w:r>
        <w:t xml:space="preserve">3. Legal and Regulatory Compliance</w:t>
      </w:r>
    </w:p>
    <w:p>
      <w:pPr>
        <w:pStyle w:val="FirstParagraph"/>
      </w:pPr>
      <w:r>
        <w:rPr>
          <w:bCs/>
          <w:b/>
        </w:rPr>
        <w:t xml:space="preserve">Germany Frankfurt</w:t>
      </w:r>
      <w:r>
        <w:t xml:space="preserve"> </w:t>
      </w:r>
      <w:r>
        <w:t xml:space="preserve">is a primary hub for legal services in Europe, particularly regarding cross-border litigation, intellectual property rights, and corporate law. The German legal system places a premium on precision and adherence to statutory language. For non-German speakers navigating the courts of</w:t>
      </w:r>
      <w:r>
        <w:t xml:space="preserve"> </w:t>
      </w:r>
      <w:r>
        <w:rPr>
          <w:bCs/>
          <w:b/>
        </w:rPr>
        <w:t xml:space="preserve">Germany Frankfurt</w:t>
      </w:r>
      <w:r>
        <w:t xml:space="preserve">, or for foreign firms engaging with local entities, professional interpretation is not merely a convenience; it is often a legal requirement.</w:t>
      </w:r>
    </w:p>
    <w:bookmarkStart w:id="22" w:name="court-proceedings"/>
    <w:p>
      <w:pPr>
        <w:pStyle w:val="Heading3"/>
      </w:pPr>
      <w:r>
        <w:t xml:space="preserve">3.1 Court Proceedings</w:t>
      </w:r>
    </w:p>
    <w:p>
      <w:pPr>
        <w:pStyle w:val="FirstParagraph"/>
      </w:pPr>
      <w:r>
        <w:t xml:space="preserve">In civil and criminal trials within the jurisdiction of</w:t>
      </w:r>
      <w:r>
        <w:t xml:space="preserve"> </w:t>
      </w:r>
      <w:r>
        <w:rPr>
          <w:bCs/>
          <w:b/>
        </w:rPr>
        <w:t xml:space="preserve">Germany Frankfurt</w:t>
      </w:r>
      <w:r>
        <w:t xml:space="preserve">, defendants have the right to understand the proceedings against them. This necessitates court interpreters who are certified to work with German law courts. These professionals must be adept at interpreting complex legal jargon, ensuring that justice is served without linguistic bias. A failure in this role can lead to appeals based on procedural errors, undermining the integrity of the judicial system.</w:t>
      </w:r>
    </w:p>
    <w:bookmarkEnd w:id="22"/>
    <w:bookmarkStart w:id="23" w:name="contractual-translation"/>
    <w:p>
      <w:pPr>
        <w:pStyle w:val="Heading3"/>
      </w:pPr>
      <w:r>
        <w:t xml:space="preserve">3.2 Contractual Translation</w:t>
      </w:r>
    </w:p>
    <w:p>
      <w:pPr>
        <w:pStyle w:val="FirstParagraph"/>
      </w:pPr>
      <w:r>
        <w:t xml:space="preserve">Beyond the courtroom, corporate contracts signed in</w:t>
      </w:r>
      <w:r>
        <w:t xml:space="preserve"> </w:t>
      </w:r>
      <w:r>
        <w:rPr>
          <w:bCs/>
          <w:b/>
        </w:rPr>
        <w:t xml:space="preserve">Germany Frankfurt</w:t>
      </w:r>
      <w:r>
        <w:t xml:space="preserve"> </w:t>
      </w:r>
      <w:r>
        <w:t xml:space="preserve">require meticulous translation. Mistranslations in liability clauses, jurisdiction agreements, or arbitration terms can result in multi-million dollar disputes. Professional translators ensure that the intent of the original document is preserved across languages, providing legal certainty for all parties involved.</w:t>
      </w:r>
    </w:p>
    <w:bookmarkEnd w:id="23"/>
    <w:bookmarkEnd w:id="24"/>
    <w:bookmarkStart w:id="27" w:name="Xf4314ad508ee87a7d1512810c570b668e2619ba"/>
    <w:p>
      <w:pPr>
        <w:pStyle w:val="Heading2"/>
      </w:pPr>
      <w:r>
        <w:t xml:space="preserve">4. Economic Integration and Business Communication</w:t>
      </w:r>
    </w:p>
    <w:p>
      <w:pPr>
        <w:pStyle w:val="FirstParagraph"/>
      </w:pPr>
      <w:r>
        <w:t xml:space="preserve">The economy of</w:t>
      </w:r>
      <w:r>
        <w:t xml:space="preserve"> </w:t>
      </w:r>
      <w:r>
        <w:rPr>
          <w:bCs/>
          <w:b/>
        </w:rPr>
        <w:t xml:space="preserve">Germany Frankfurt</w:t>
      </w:r>
      <w:r>
        <w:t xml:space="preserve"> </w:t>
      </w:r>
      <w:r>
        <w:t xml:space="preserve">is driven by finance, banking, and international trade. In this high-stakes environment, effective communication is the cornerstone of trust and efficiency. A Translator Interpreter serves as the conduit for negotiations between local German firms and international investors.</w:t>
      </w:r>
    </w:p>
    <w:bookmarkStart w:id="25" w:name="financial-seminars-and-conferences"/>
    <w:p>
      <w:pPr>
        <w:pStyle w:val="Heading3"/>
      </w:pPr>
      <w:r>
        <w:t xml:space="preserve">4.1 Financial Seminars and Conferences</w:t>
      </w:r>
    </w:p>
    <w:p>
      <w:pPr>
        <w:pStyle w:val="FirstParagraph"/>
      </w:pPr>
      <w:r>
        <w:rPr>
          <w:bCs/>
          <w:b/>
        </w:rPr>
        <w:t xml:space="preserve">Germany Frankfurt</w:t>
      </w:r>
      <w:r>
        <w:t xml:space="preserve"> </w:t>
      </w:r>
      <w:r>
        <w:t xml:space="preserve">hosts numerous international financial conferences where keynote speakers present in various languages. Simultaneous interpretation is essential here to ensure that attendees can fully engage with the content in real-time. This facilitates networking and deal-making, reinforcing</w:t>
      </w:r>
      <w:r>
        <w:t xml:space="preserve"> </w:t>
      </w:r>
      <w:r>
        <w:rPr>
          <w:bCs/>
          <w:b/>
        </w:rPr>
        <w:t xml:space="preserve">Germany Frankfurt’s</w:t>
      </w:r>
      <w:r>
        <w:t xml:space="preserve"> </w:t>
      </w:r>
      <w:r>
        <w:t xml:space="preserve">status as a global economic leader.</w:t>
      </w:r>
    </w:p>
    <w:bookmarkEnd w:id="25"/>
    <w:bookmarkStart w:id="26" w:name="mergers-and-acquisitions-ma"/>
    <w:p>
      <w:pPr>
        <w:pStyle w:val="Heading3"/>
      </w:pPr>
      <w:r>
        <w:t xml:space="preserve">4.2 Mergers and Acquisitions (M&amp;A)</w:t>
      </w:r>
    </w:p>
    <w:p>
      <w:pPr>
        <w:pStyle w:val="FirstParagraph"/>
      </w:pPr>
      <w:r>
        <w:t xml:space="preserve">In the context of M&amp;A activities, which are frequent in the region, negotiation teams rely heavily on linguistic experts to bridge cultural and linguistic gaps. The Translator Interpreter in these scenarios does more than translate words; they interpret cultural contexts, helping parties navigate differences in business etiquette and decision-making processes. This soft-skill aspect of interpretation is vital for successful deal closures in</w:t>
      </w:r>
      <w:r>
        <w:t xml:space="preserve"> </w:t>
      </w:r>
      <w:r>
        <w:rPr>
          <w:bCs/>
          <w:b/>
        </w:rPr>
        <w:t xml:space="preserve">Germany Frankfurt</w:t>
      </w:r>
      <w:r>
        <w:t xml:space="preserve">.</w:t>
      </w:r>
    </w:p>
    <w:bookmarkEnd w:id="26"/>
    <w:bookmarkEnd w:id="27"/>
    <w:bookmarkStart w:id="29" w:name="healthcare-and-social-services"/>
    <w:p>
      <w:pPr>
        <w:pStyle w:val="Heading2"/>
      </w:pPr>
      <w:r>
        <w:t xml:space="preserve">5. Healthcare and Social Services</w:t>
      </w:r>
    </w:p>
    <w:p>
      <w:pPr>
        <w:pStyle w:val="FirstParagraph"/>
      </w:pPr>
      <w:r>
        <w:t xml:space="preserve">The role of the Translator Interpreter extends beyond the corporate sphere into essential public services, particularly healthcare. In hospitals and clinics across</w:t>
      </w:r>
      <w:r>
        <w:t xml:space="preserve"> </w:t>
      </w:r>
      <w:r>
        <w:rPr>
          <w:bCs/>
          <w:b/>
        </w:rPr>
        <w:t xml:space="preserve">Germany Frankfurt</w:t>
      </w:r>
      <w:r>
        <w:t xml:space="preserve">, medical professionals often treat patients who speak languages other than German or English. Miscommunication in a medical setting can lead to diagnostic errors, incorrect prescriptions, and severe health outcomes.</w:t>
      </w:r>
    </w:p>
    <w:bookmarkStart w:id="28" w:name="patient-advocacy"/>
    <w:p>
      <w:pPr>
        <w:pStyle w:val="Heading3"/>
      </w:pPr>
      <w:r>
        <w:t xml:space="preserve">5.1 Patient Advocacy</w:t>
      </w:r>
    </w:p>
    <w:p>
      <w:pPr>
        <w:pStyle w:val="FirstParagraph"/>
      </w:pPr>
      <w:r>
        <w:t xml:space="preserve">Bilingual nurses and professional medical interpreters are increasingly recognized as vital components of patient care teams in</w:t>
      </w:r>
      <w:r>
        <w:t xml:space="preserve"> </w:t>
      </w:r>
      <w:r>
        <w:rPr>
          <w:bCs/>
          <w:b/>
        </w:rPr>
        <w:t xml:space="preserve">Germany Frankfurt</w:t>
      </w:r>
      <w:r>
        <w:t xml:space="preserve">. They ensure that informed consent is obtained accurately and that patients fully understand their treatment plans. This not only improves health outcomes but also aligns with ethical standards of patient rights and accessibility.</w:t>
      </w:r>
    </w:p>
    <w:bookmarkEnd w:id="28"/>
    <w:bookmarkEnd w:id="29"/>
    <w:bookmarkStart w:id="30" w:name="X8b952536822017b1d6f948d5ee50673944fef1a"/>
    <w:p>
      <w:pPr>
        <w:pStyle w:val="Heading2"/>
      </w:pPr>
      <w:r>
        <w:t xml:space="preserve">6. Cultural Integration and Public Administration</w:t>
      </w:r>
    </w:p>
    <w:p>
      <w:pPr>
        <w:pStyle w:val="FirstParagraph"/>
      </w:pPr>
      <w:r>
        <w:rPr>
          <w:bCs/>
          <w:b/>
        </w:rPr>
        <w:t xml:space="preserve">Germany Frankfurt</w:t>
      </w:r>
      <w:r>
        <w:t xml:space="preserve">, like much of Germany, is undergoing significant demographic changes. The integration of immigrants and refugees requires robust support systems where language plays a central role. Local government offices in</w:t>
      </w:r>
      <w:r>
        <w:t xml:space="preserve"> </w:t>
      </w:r>
      <w:r>
        <w:rPr>
          <w:bCs/>
          <w:b/>
        </w:rPr>
        <w:t xml:space="preserve">Germany Frankfurt</w:t>
      </w:r>
      <w:r>
        <w:t xml:space="preserve">, including immigration authorities, social welfare departments, and educational institutions, rely on translators to assist new residents.</w:t>
      </w:r>
    </w:p>
    <w:p>
      <w:pPr>
        <w:pStyle w:val="BodyText"/>
      </w:pPr>
      <w:r>
        <w:t xml:space="preserve">Accurate translation of official documents—such as birth certificates, academic transcripts, and employment contracts—is the first step in legal integration. Furthermore, interpretation services during community meetings help ensure that diverse voices are heard in local governance discussions. This fosters social cohesion and ensures that all residents of</w:t>
      </w:r>
      <w:r>
        <w:t xml:space="preserve"> </w:t>
      </w:r>
      <w:r>
        <w:rPr>
          <w:bCs/>
          <w:b/>
        </w:rPr>
        <w:t xml:space="preserve">Germany Frankfurt</w:t>
      </w:r>
      <w:r>
        <w:t xml:space="preserve">, regardless of linguistic background, have equal access to civic participation.</w:t>
      </w:r>
    </w:p>
    <w:bookmarkEnd w:id="30"/>
    <w:bookmarkStart w:id="33" w:name="challenges-and-future-trends"/>
    <w:p>
      <w:pPr>
        <w:pStyle w:val="Heading2"/>
      </w:pPr>
      <w:r>
        <w:t xml:space="preserve">7. Challenges and Future Trends</w:t>
      </w:r>
    </w:p>
    <w:p>
      <w:pPr>
        <w:pStyle w:val="FirstParagraph"/>
      </w:pPr>
      <w:r>
        <w:t xml:space="preserve">Despite the clear benefits, the field faces challenges. The rise of machine translation (MT) and artificial intelligence (AI) poses both a threat and an opportunity. While AI tools can handle basic translations, they lack the nuance, cultural awareness, and accountability of human Translator Interpreters in high-stakes environments like those in</w:t>
      </w:r>
      <w:r>
        <w:t xml:space="preserve"> </w:t>
      </w:r>
      <w:r>
        <w:rPr>
          <w:bCs/>
          <w:b/>
        </w:rPr>
        <w:t xml:space="preserve">Germany Frankfurt</w:t>
      </w:r>
      <w:r>
        <w:t xml:space="preserve">.</w:t>
      </w:r>
    </w:p>
    <w:bookmarkStart w:id="31" w:name="the-human-element"/>
    <w:p>
      <w:pPr>
        <w:pStyle w:val="Heading3"/>
      </w:pPr>
      <w:r>
        <w:t xml:space="preserve">7.1 The Human Element</w:t>
      </w:r>
    </w:p>
    <w:p>
      <w:pPr>
        <w:pStyle w:val="FirstParagraph"/>
      </w:pPr>
      <w:r>
        <w:t xml:space="preserve">In legal and medical contexts in</w:t>
      </w:r>
      <w:r>
        <w:t xml:space="preserve"> </w:t>
      </w:r>
      <w:r>
        <w:rPr>
          <w:bCs/>
          <w:b/>
        </w:rPr>
        <w:t xml:space="preserve">Germany Frankfurt</w:t>
      </w:r>
      <w:r>
        <w:t xml:space="preserve">, the liability for errors remains with professionals, not algorithms. Therefore, there is a growing demand for hybrid models where human experts review AI-generated outputs or where interpreters utilize technology to enhance their efficiency without compromising accuracy.</w:t>
      </w:r>
    </w:p>
    <w:bookmarkEnd w:id="31"/>
    <w:bookmarkStart w:id="32" w:name="specialized-training"/>
    <w:p>
      <w:pPr>
        <w:pStyle w:val="Heading3"/>
      </w:pPr>
      <w:r>
        <w:t xml:space="preserve">7.2 Specialized Training</w:t>
      </w:r>
    </w:p>
    <w:p>
      <w:pPr>
        <w:pStyle w:val="FirstParagraph"/>
      </w:pPr>
      <w:r>
        <w:t xml:space="preserve">To meet the demands of</w:t>
      </w:r>
      <w:r>
        <w:t xml:space="preserve"> </w:t>
      </w:r>
      <w:r>
        <w:rPr>
          <w:bCs/>
          <w:b/>
        </w:rPr>
        <w:t xml:space="preserve">Germany Frankfurt</w:t>
      </w:r>
      <w:r>
        <w:t xml:space="preserve">, Translator Interpreter training programs must evolve. There is a specific need for curricula that focus on financial law, medical terminology, and EU regulations. Professionals who can navigate the unique linguistic landscape of this German city are in high demand and command premium rates due to their specialized expertise.</w:t>
      </w:r>
    </w:p>
    <w:bookmarkEnd w:id="32"/>
    <w:bookmarkEnd w:id="33"/>
    <w:bookmarkStart w:id="34" w:name="conclusion"/>
    <w:p>
      <w:pPr>
        <w:pStyle w:val="Heading2"/>
      </w:pPr>
      <w:r>
        <w:t xml:space="preserve">8. Conclusion</w:t>
      </w:r>
    </w:p>
    <w:p>
      <w:pPr>
        <w:pStyle w:val="FirstParagraph"/>
      </w:pPr>
      <w:r>
        <w:t xml:space="preserve">In conclusion, the role of the Translator Interpreter is indispensable to the functioning and prosperity of</w:t>
      </w:r>
      <w:r>
        <w:t xml:space="preserve"> </w:t>
      </w:r>
      <w:r>
        <w:rPr>
          <w:bCs/>
          <w:b/>
        </w:rPr>
        <w:t xml:space="preserve">Germany Frankfurt</w:t>
      </w:r>
      <w:r>
        <w:t xml:space="preserve">. As a global financial hub with a diverse international population, this city relies on precise linguistic mediation to facilitate legal justice, economic growth, healthcare access, and social integration. The demand for skilled professionals who can navigate the complexities of German law and international business is expected to grow. For</w:t>
      </w:r>
      <w:r>
        <w:t xml:space="preserve"> </w:t>
      </w:r>
      <w:r>
        <w:rPr>
          <w:bCs/>
          <w:b/>
        </w:rPr>
        <w:t xml:space="preserve">Germany Frankfurt</w:t>
      </w:r>
      <w:r>
        <w:t xml:space="preserve"> </w:t>
      </w:r>
      <w:r>
        <w:t xml:space="preserve">to maintain its competitive edge on the world stage, investing in high-quality Translator Interpreter services is not just a logistical necessity but a strategic imperative. These professionals are the unsung architects of communication, ensuring that in the bustling heart of Europe, language remains a bridge rather than a barrier.</w:t>
      </w:r>
    </w:p>
    <w:p>
      <w:r>
        <w:pict>
          <v:rect style="width:0;height:1.5pt" o:hralign="center" o:hrstd="t" o:hr="t"/>
        </w:pict>
      </w:r>
    </w:p>
    <w:bookmarkEnd w:id="34"/>
    <w:bookmarkStart w:id="35" w:name="references"/>
    <w:p>
      <w:pPr>
        <w:pStyle w:val="Heading2"/>
      </w:pPr>
      <w:r>
        <w:t xml:space="preserve">9. References</w:t>
      </w:r>
    </w:p>
    <w:p>
      <w:pPr>
        <w:numPr>
          <w:ilvl w:val="0"/>
          <w:numId w:val="1001"/>
        </w:numPr>
        <w:pStyle w:val="Compact"/>
      </w:pPr>
      <w:r>
        <w:t xml:space="preserve">Baker, M. (2018). *In Other Words: A Coursebook on Translation*. Routledge.</w:t>
      </w:r>
    </w:p>
    <w:p>
      <w:pPr>
        <w:numPr>
          <w:ilvl w:val="0"/>
          <w:numId w:val="1001"/>
        </w:numPr>
        <w:pStyle w:val="Compact"/>
      </w:pPr>
      <w:r>
        <w:t xml:space="preserve">Danica Seleskovitch, &amp; Marianne Lederer. (2005). *Interpretation Theory: Rediscovering the Role of Interpretation as Communication*. Plenum Publishing.</w:t>
      </w:r>
    </w:p>
    <w:p>
      <w:pPr>
        <w:numPr>
          <w:ilvl w:val="0"/>
          <w:numId w:val="1001"/>
        </w:numPr>
        <w:pStyle w:val="Compact"/>
      </w:pPr>
      <w:r>
        <w:t xml:space="preserve">Federal Ministry of Justice Germany. (2023). *Guidelines for Court Interpreters in Federal Jurisdictions*. Berlin.</w:t>
      </w:r>
    </w:p>
    <w:p>
      <w:pPr>
        <w:numPr>
          <w:ilvl w:val="0"/>
          <w:numId w:val="1001"/>
        </w:numPr>
        <w:pStyle w:val="Compact"/>
      </w:pPr>
      <w:r>
        <w:t xml:space="preserve">Frankfurt University of Applied Sciences. (2024). *Report on Linguistic Diversity in the Rhine-Main Metropolitan Region*. Frankfurt am Main.</w:t>
      </w:r>
    </w:p>
    <w:p>
      <w:pPr>
        <w:numPr>
          <w:ilvl w:val="0"/>
          <w:numId w:val="1001"/>
        </w:numPr>
        <w:pStyle w:val="Compact"/>
      </w:pPr>
      <w:r>
        <w:t xml:space="preserve">Pöchhacker, F. (2016). *Introducing Interpreting Studies*. Routledge.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Translator Interpreter Services in Germany Frankfurt</dc:title>
  <dc:creator/>
  <dc:language>en</dc:language>
  <cp:keywords/>
  <dcterms:created xsi:type="dcterms:W3CDTF">2026-07-29T12:21:48Z</dcterms:created>
  <dcterms:modified xsi:type="dcterms:W3CDTF">2026-07-29T12:21:48Z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