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Germany</w:t>
      </w:r>
      <w:r>
        <w:t xml:space="preserve"> </w:t>
      </w:r>
      <w:r>
        <w:t xml:space="preserve">Munich</w:t>
      </w:r>
    </w:p>
    <w:bookmarkStart w:id="20" w:name="term-paper"/>
    <w:p>
      <w:pPr>
        <w:pStyle w:val="Heading1"/>
      </w:pPr>
      <w:r>
        <w:t xml:space="preserve">Term Paper</w:t>
      </w:r>
    </w:p>
    <w:p>
      <w:pPr>
        <w:pStyle w:val="FirstParagraph"/>
      </w:pPr>
      <w:r>
        <w:rPr>
          <w:bCs/>
          <w:b/>
        </w:rPr>
        <w:t xml:space="preserve">Title:</w:t>
      </w:r>
    </w:p>
    <w:p>
      <w:pPr>
        <w:pStyle w:val="BodyText"/>
      </w:pPr>
      <w:r>
        <w:br/>
      </w:r>
      <w:r>
        <w:t xml:space="preserve">Bridging Linguistic and Cultural Divides: The Critical Role of the Translator Interpreter in the Context of Germany Munich</w:t>
      </w:r>
      <w:r>
        <w:br/>
      </w:r>
      <w:r>
        <w:br/>
      </w:r>
    </w:p>
    <w:p>
      <w:pPr>
        <w:pStyle w:val="BodyText"/>
      </w:pPr>
      <w:r>
        <w:rPr>
          <w:iCs/>
          <w:i/>
        </w:rPr>
        <w:t xml:space="preserve">A comprehensive analysis of linguistic mediation, professional standards, and socio-economic impact within one of Europe’s most dynamic metropolitan hubs.</w:t>
      </w:r>
    </w:p>
    <w:bookmarkEnd w:id="20"/>
    <w:bookmarkStart w:id="21" w:name="abstract"/>
    <w:p>
      <w:pPr>
        <w:pStyle w:val="Heading2"/>
      </w:pPr>
      <w:r>
        <w:t xml:space="preserve">Abstract</w:t>
      </w:r>
    </w:p>
    <w:p>
      <w:pPr>
        <w:pStyle w:val="FirstParagraph"/>
      </w:pPr>
      <w:r>
        <w:t xml:space="preserve">This term paper explores the multifaceted role of the Translator Interpreter within the specific socio-linguistic and economic landscape of Germany Munich. As a global hub for technology, finance, and international diplomacy, Munich requires robust linguistic mediation services. This document examines the distinction between translation and interpretation, analyzes the regulatory frameworks in Germany that govern these professions, highlights unique local challenges in Munich’s diverse demographic structure, and assesses the future trajectory of artificial intelligence versus human expertise in this sector.</w:t>
      </w:r>
    </w:p>
    <w:bookmarkEnd w:id="21"/>
    <w:bookmarkStart w:id="22" w:name="introduction"/>
    <w:p>
      <w:pPr>
        <w:pStyle w:val="Heading2"/>
      </w:pPr>
      <w:r>
        <w:t xml:space="preserve">1. Introduction</w:t>
      </w:r>
    </w:p>
    <w:p>
      <w:pPr>
        <w:pStyle w:val="FirstParagraph"/>
      </w:pPr>
      <w:r>
        <w:t xml:space="preserve">In an increasingly globalized world, language serves as both a bridge and a barrier to effective communication. The profession of the Translator Interpreter is pivotal in dismantling these barriers, facilitating dialogue across cultures, legal systems, and business domains. This term paper focuses specifically on the operational dynamics within Germany Munich, a city that stands as one of Germany’s most prosperous economic engines and cultural centers. Munich’s unique position requires a nuanced understanding of how language professionals operate within its specific regulatory and social environment.</w:t>
      </w:r>
    </w:p>
    <w:p>
      <w:pPr>
        <w:pStyle w:val="BodyText"/>
      </w:pPr>
      <w:r>
        <w:t xml:space="preserve">The purpose of this document is to provide an in-depth analysis of how the Translator Interpreter contributes to the functional integration of international entities within Germany Munich. By examining legal requirements, cultural competencies, and technological impacts, we can better understand why professional linguistic mediation is not merely a convenience but a necessity for the sustained success of activities in this German metropolis.</w:t>
      </w:r>
    </w:p>
    <w:bookmarkEnd w:id="22"/>
    <w:bookmarkStart w:id="25" w:name="X0a2bf6ea3102b0204decf01f58a455c0702a3bf"/>
    <w:p>
      <w:pPr>
        <w:pStyle w:val="Heading2"/>
      </w:pPr>
      <w:r>
        <w:t xml:space="preserve">2. Distinguishing Translation and Interpretation</w:t>
      </w:r>
    </w:p>
    <w:p>
      <w:pPr>
        <w:pStyle w:val="FirstParagraph"/>
      </w:pPr>
      <w:r>
        <w:t xml:space="preserve">To accurately assess the role within Germany Munich, one must first clarify the terminology. While often used interchangeably by laypersons, "translation" and "interpretation" refer to distinct disciplines within the broader field of language services.</w:t>
      </w:r>
    </w:p>
    <w:bookmarkStart w:id="23" w:name="written-mediation"/>
    <w:p>
      <w:pPr>
        <w:pStyle w:val="Heading3"/>
      </w:pPr>
      <w:r>
        <w:t xml:space="preserve">2.1 Written Mediation</w:t>
      </w:r>
    </w:p>
    <w:p>
      <w:pPr>
        <w:pStyle w:val="FirstParagraph"/>
      </w:pPr>
      <w:r>
        <w:t xml:space="preserve">Translation refers to the conversion of written text from a source language into a target language. In Munich’s corporate sector, this is paramount for contracts, technical manuals, marketing materials, and legal documentation involving international partners such as BMW or Siemens engaging with global markets. Accuracy in written translation is critical to avoid legal liabilities and ensure brand integrity.</w:t>
      </w:r>
    </w:p>
    <w:bookmarkEnd w:id="23"/>
    <w:bookmarkStart w:id="24" w:name="oral-mediation"/>
    <w:p>
      <w:pPr>
        <w:pStyle w:val="Heading3"/>
      </w:pPr>
      <w:r>
        <w:t xml:space="preserve">2.2 Oral Mediation</w:t>
      </w:r>
    </w:p>
    <w:p>
      <w:pPr>
        <w:pStyle w:val="FirstParagraph"/>
      </w:pPr>
      <w:r>
        <w:t xml:space="preserve">Interpretation involves the oral conveyance of meaning from spoken language to another spoken language (or sign language). This occurs in real-time during business negotiations, medical appointments, court proceedings, and diplomatic summits. In Germany Munich, where international conferences such as the Munich Security Conference take place annually, skilled interpreters are essential for maintaining clear dialogue among global leaders.</w:t>
      </w:r>
    </w:p>
    <w:bookmarkEnd w:id="24"/>
    <w:bookmarkEnd w:id="25"/>
    <w:bookmarkStart w:id="28" w:name="Xeda62700da12341e2d8fd22bcf84c18596a5ae8"/>
    <w:p>
      <w:pPr>
        <w:pStyle w:val="Heading2"/>
      </w:pPr>
      <w:r>
        <w:t xml:space="preserve">3. Regulatory Framework and Professional Standards in Germany</w:t>
      </w:r>
    </w:p>
    <w:p>
      <w:pPr>
        <w:pStyle w:val="FirstParagraph"/>
      </w:pPr>
      <w:r>
        <w:t xml:space="preserve">The practice of language services in Germany is subject to strict professional standards. While there is no single federal law that licenses all translators and interpreters, specific sectors impose rigorous requirements.</w:t>
      </w:r>
    </w:p>
    <w:bookmarkStart w:id="26" w:name="certified-translators-sworn-translators"/>
    <w:p>
      <w:pPr>
        <w:pStyle w:val="Heading3"/>
      </w:pPr>
      <w:r>
        <w:t xml:space="preserve">3.1 Certified Translators (Sworn Translators)</w:t>
      </w:r>
    </w:p>
    <w:p>
      <w:pPr>
        <w:pStyle w:val="FirstParagraph"/>
      </w:pPr>
      <w:r>
        <w:t xml:space="preserve">In Munich, as in the rest of Germany, documents submitted to government authorities—such as visa applications at the Foreigners’ Office (</w:t>
      </w:r>
      <w:r>
        <w:rPr>
          <w:iCs/>
          <w:i/>
        </w:rPr>
        <w:t xml:space="preserve">Ausländerbehörde</w:t>
      </w:r>
      <w:r>
        <w:t xml:space="preserve">) or university enrollments—often require certified translation. Only translators explicitly appointed by local courts (</w:t>
      </w:r>
      <w:r>
        <w:rPr>
          <w:iCs/>
          <w:i/>
        </w:rPr>
        <w:t xml:space="preserve">gerichtlich beeidigte Übersetzer</w:t>
      </w:r>
      <w:r>
        <w:t xml:space="preserve">) have this authority. This distinction is vital for the international community residing in Germany Munich, as uncertified translations may be rejected, causing significant administrative delays.</w:t>
      </w:r>
    </w:p>
    <w:bookmarkEnd w:id="26"/>
    <w:bookmarkStart w:id="27" w:name="professional-associations"/>
    <w:p>
      <w:pPr>
        <w:pStyle w:val="Heading3"/>
      </w:pPr>
      <w:r>
        <w:t xml:space="preserve">3.2 Professional Associations</w:t>
      </w:r>
    </w:p>
    <w:p>
      <w:pPr>
        <w:pStyle w:val="FirstParagraph"/>
      </w:pPr>
      <w:r>
        <w:t xml:space="preserve">Many professionals in the region align with organizations such as BDÜ (Association of Translators and Interpreters) or DIK (German Association for Conference Interpreting). Membership often indicates adherence to a strict code of ethics, confidentiality standards, and continuous professional development. For clients in Germany Munich seeking reliability, these credentials provide a guarantee of quality.</w:t>
      </w:r>
    </w:p>
    <w:bookmarkEnd w:id="27"/>
    <w:bookmarkEnd w:id="28"/>
    <w:bookmarkStart w:id="32" w:name="the-specific-context-of-germany-munich"/>
    <w:p>
      <w:pPr>
        <w:pStyle w:val="Heading2"/>
      </w:pPr>
      <w:r>
        <w:t xml:space="preserve">4. The Specific Context of Germany Munich</w:t>
      </w:r>
    </w:p>
    <w:p>
      <w:pPr>
        <w:pStyle w:val="FirstParagraph"/>
      </w:pPr>
      <w:r>
        <w:t xml:space="preserve">Munich presents unique challenges and opportunities for the Translator Interpreter that differ from other German cities like Berlin or Hamburg.</w:t>
      </w:r>
    </w:p>
    <w:bookmarkStart w:id="29" w:name="high-stakes-corporate-environment"/>
    <w:p>
      <w:pPr>
        <w:pStyle w:val="Heading3"/>
      </w:pPr>
      <w:r>
        <w:t xml:space="preserve">4.1 High-Stakes Corporate Environment</w:t>
      </w:r>
    </w:p>
    <w:p>
      <w:pPr>
        <w:pStyle w:val="FirstParagraph"/>
      </w:pPr>
      <w:r>
        <w:t xml:space="preserve">Munich is home to numerous DAX-listed companies. The precision required in translating technical, financial, and legal documents is exceptionally high. Misinterpretations in engineering specifications or financial reports can have severe economic consequences. Consequently, the demand for specializedTranslator Interpreter services with domain-specific expertise (e.g., automotive engineering or fintech) is robust.</w:t>
      </w:r>
    </w:p>
    <w:bookmarkEnd w:id="29"/>
    <w:bookmarkStart w:id="30" w:name="demographic-diversity"/>
    <w:p>
      <w:pPr>
        <w:pStyle w:val="Heading3"/>
      </w:pPr>
      <w:r>
        <w:t xml:space="preserve">4.2 Demographic Diversity</w:t>
      </w:r>
    </w:p>
    <w:p>
      <w:pPr>
        <w:pStyle w:val="FirstParagraph"/>
      </w:pPr>
      <w:r>
        <w:t xml:space="preserve">Munich hosts a significant international population, including students from the Technical University of Munich and expatriates working in tech hubs like Google’s European headquarters. Additionally, there is a historical need for interpreting services related to guest workers (</w:t>
      </w:r>
      <w:r>
        <w:rPr>
          <w:iCs/>
          <w:i/>
        </w:rPr>
        <w:t xml:space="preserve">Gastarbeiter</w:t>
      </w:r>
      <w:r>
        <w:t xml:space="preserve">) communities. This creates a high demand for interpreters fluent in languages ranging from Turkish and Italian to Arabic, Somali, and Polish.</w:t>
      </w:r>
    </w:p>
    <w:bookmarkEnd w:id="30"/>
    <w:bookmarkStart w:id="31" w:name="diplomatic-significance"/>
    <w:p>
      <w:pPr>
        <w:pStyle w:val="Heading3"/>
      </w:pPr>
      <w:r>
        <w:t xml:space="preserve">4.3 Diplomatic Significance</w:t>
      </w:r>
    </w:p>
    <w:p>
      <w:pPr>
        <w:pStyle w:val="FirstParagraph"/>
      </w:pPr>
      <w:r>
        <w:t xml:space="preserve">As a frequent host of international summits, Munich relies heavily on conference interpreting. The ability to manage simultaneous interpretation equipment and maintain high cognitive load under pressure is a specialized skill set required in this city’s diplomatic sector.</w:t>
      </w:r>
    </w:p>
    <w:bookmarkEnd w:id="31"/>
    <w:bookmarkEnd w:id="32"/>
    <w:bookmarkStart w:id="35" w:name="technological-impact-and-future-outlook"/>
    <w:p>
      <w:pPr>
        <w:pStyle w:val="Heading2"/>
      </w:pPr>
      <w:r>
        <w:t xml:space="preserve">5. Technological Impact and Future Outlook</w:t>
      </w:r>
    </w:p>
    <w:p>
      <w:pPr>
        <w:pStyle w:val="FirstParagraph"/>
      </w:pPr>
      <w:r>
        <w:t xml:space="preserve">The advent of Neural Machine Translation (NMT) and artificial intelligence has transformed the industry. However, it has not replaced the human Translator Interpreter but rather shifted their role.</w:t>
      </w:r>
    </w:p>
    <w:bookmarkStart w:id="33" w:name="post-editing-and-human-in-the-loop"/>
    <w:p>
      <w:pPr>
        <w:pStyle w:val="Heading3"/>
      </w:pPr>
      <w:r>
        <w:t xml:space="preserve">5.1 Post-Editing and Human-in-the-Loop</w:t>
      </w:r>
    </w:p>
    <w:p>
      <w:pPr>
        <w:pStyle w:val="FirstParagraph"/>
      </w:pPr>
      <w:r>
        <w:t xml:space="preserve">In Germany Munich’s tech-savvy environment, many translation workflows now involve Machine Translation followed by Human Post-Editing (MTPE). This increases efficiency for large volumes of text but still requires human oversight to ensure cultural appropriateness and nuance.</w:t>
      </w:r>
    </w:p>
    <w:bookmarkEnd w:id="33"/>
    <w:bookmarkStart w:id="34" w:name="the-irreplaceable-human-element"/>
    <w:p>
      <w:pPr>
        <w:pStyle w:val="Heading3"/>
      </w:pPr>
      <w:r>
        <w:t xml:space="preserve">5.2 The Irreplaceable Human Element</w:t>
      </w:r>
    </w:p>
    <w:p>
      <w:pPr>
        <w:pStyle w:val="FirstParagraph"/>
      </w:pPr>
      <w:r>
        <w:t xml:space="preserve">In interpretation, particularly in sensitive contexts such as medical diagnoses or legal depositions, AI currently lacks the emotional intelligence and contextual awareness of a human professional. A Translator Interpreter provides not just linguistic conversion but also cultural brokerage—explaining idioms, managing tone, and building trust between parties who may share neither language nor cultural background.</w:t>
      </w:r>
    </w:p>
    <w:bookmarkEnd w:id="34"/>
    <w:bookmarkEnd w:id="35"/>
    <w:bookmarkStart w:id="36" w:name="conclusion"/>
    <w:p>
      <w:pPr>
        <w:pStyle w:val="Heading2"/>
      </w:pPr>
      <w:r>
        <w:t xml:space="preserve">6. Conclusion</w:t>
      </w:r>
    </w:p>
    <w:p>
      <w:pPr>
        <w:pStyle w:val="FirstParagraph"/>
      </w:pPr>
      <w:r>
        <w:t xml:space="preserve">In conclusion, the Translator Interpreter plays an indispensable role in the functioning of Germany Munich’s diverse economic and social sectors. From ensuring legal compliance through certified translations to facilitating high-level diplomacy through conference interpreting, these professionals enable connectivity in a globalized world.</w:t>
      </w:r>
    </w:p>
    <w:p>
      <w:pPr>
        <w:pStyle w:val="BodyText"/>
      </w:pPr>
      <w:r>
        <w:t xml:space="preserve">The specific demands of Munich—characterized by its corporate prestige, diplomatic activity, and multicultural population—require not only linguistic proficiency but also deep cultural competence and adherence to strict professional standards. As technology advances, the role will evolve rather than diminish, with professionals focusing more on nuance, ethics, and complex mediation tasks that machines cannot replicate.</w:t>
      </w:r>
    </w:p>
    <w:p>
      <w:pPr>
        <w:pStyle w:val="BodyText"/>
      </w:pPr>
      <w:r>
        <w:t xml:space="preserve">For individuals and organizations operating in Germany Munich, investing in qualified Translator Interpreter services is not merely an administrative task but a strategic decision that supports legal security, business success, and social integration. As Munich continues to grow as a global city, the importance of bridging linguistic divides will only increase.</w:t>
      </w:r>
    </w:p>
    <w:bookmarkEnd w:id="36"/>
    <w:bookmarkStart w:id="37" w:name="references"/>
    <w:p>
      <w:pPr>
        <w:pStyle w:val="Heading2"/>
      </w:pPr>
      <w:r>
        <w:t xml:space="preserve">7. References</w:t>
      </w:r>
    </w:p>
    <w:p>
      <w:pPr>
        <w:pStyle w:val="FirstParagraph"/>
      </w:pPr>
      <w:r>
        <w:rPr>
          <w:iCs/>
          <w:i/>
        </w:rPr>
        <w:t xml:space="preserve">Note: This is a simulated reference list for academic formatting purposes.</w:t>
      </w:r>
    </w:p>
    <w:p>
      <w:pPr>
        <w:numPr>
          <w:ilvl w:val="0"/>
          <w:numId w:val="1001"/>
        </w:numPr>
        <w:pStyle w:val="Compact"/>
      </w:pPr>
      <w:r>
        <w:t xml:space="preserve">- BDÜ (Verband der Übersetzer und Dolmetscher). "Code of Ethics and Professional Guidelines." Berlin, Germany.</w:t>
      </w:r>
    </w:p>
    <w:p>
      <w:pPr>
        <w:numPr>
          <w:ilvl w:val="0"/>
          <w:numId w:val="1001"/>
        </w:numPr>
        <w:pStyle w:val="Compact"/>
      </w:pPr>
      <w:r>
        <w:t xml:space="preserve">- Gile, D. (2009). *Basic Concepts and Models for Interpreter and Translator Training*. John Benjamins Publishing.</w:t>
      </w:r>
    </w:p>
    <w:p>
      <w:pPr>
        <w:numPr>
          <w:ilvl w:val="0"/>
          <w:numId w:val="1001"/>
        </w:numPr>
        <w:pStyle w:val="Compact"/>
      </w:pPr>
      <w:r>
        <w:t xml:space="preserve">- Künzle, S. (2018). "The Role of Certified Translators in German Administrative Law." Journal of Legal Translation.</w:t>
      </w:r>
    </w:p>
    <w:p>
      <w:pPr>
        <w:numPr>
          <w:ilvl w:val="0"/>
          <w:numId w:val="1001"/>
        </w:numPr>
        <w:pStyle w:val="Compact"/>
      </w:pPr>
      <w:r>
        <w:t xml:space="preserve">- Munich City Administration. "Integration and Foreigners’ Office Guidelines." Stadt München, 2023.</w:t>
      </w:r>
    </w:p>
    <w:p>
      <w:pPr>
        <w:numPr>
          <w:ilvl w:val="0"/>
          <w:numId w:val="1001"/>
        </w:numPr>
        <w:pStyle w:val="Compact"/>
      </w:pPr>
      <w:r>
        <w:t xml:space="preserve">- Pöchhacker, F. (2016). *Introducing Interpreting Studies*. Routledge. London/New York.</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Translator Interpreter in Germany Munich</dc:title>
  <dc:creator/>
  <dc:language>en</dc:language>
  <cp:keywords/>
  <dcterms:created xsi:type="dcterms:W3CDTF">2026-07-29T10:13:25Z</dcterms:created>
  <dcterms:modified xsi:type="dcterms:W3CDTF">2026-07-29T10:13:25Z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